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EA" w:rsidRDefault="006042D8" w:rsidP="006125FB">
      <w:pPr>
        <w:pStyle w:val="BodyText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75253" cy="8634817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370" cy="86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EA" w:rsidRDefault="006577EA" w:rsidP="006125F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577EA" w:rsidRDefault="006577EA" w:rsidP="006125F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C16E9" w:rsidRDefault="000C16E9" w:rsidP="001D3049">
      <w:pPr>
        <w:pStyle w:val="Heading1"/>
        <w:kinsoku w:val="0"/>
        <w:overflowPunct w:val="0"/>
        <w:spacing w:before="78"/>
        <w:ind w:left="0" w:firstLine="0"/>
        <w:sectPr w:rsidR="000C16E9" w:rsidSect="00DF301E">
          <w:footerReference w:type="default" r:id="rId9"/>
          <w:pgSz w:w="11900" w:h="16840"/>
          <w:pgMar w:top="620" w:right="1660" w:bottom="460" w:left="568" w:header="850" w:footer="567" w:gutter="0"/>
          <w:pgNumType w:start="1"/>
          <w:cols w:space="720"/>
          <w:noEndnote/>
          <w:docGrid w:linePitch="299"/>
        </w:sectPr>
      </w:pPr>
    </w:p>
    <w:p w:rsidR="00BF226B" w:rsidRDefault="00BF226B" w:rsidP="001D3049">
      <w:pPr>
        <w:pStyle w:val="Heading1"/>
        <w:kinsoku w:val="0"/>
        <w:overflowPunct w:val="0"/>
        <w:spacing w:before="78"/>
        <w:ind w:left="0" w:firstLine="0"/>
      </w:pPr>
    </w:p>
    <w:p w:rsidR="006577EA" w:rsidRDefault="008E2C21" w:rsidP="001D3049">
      <w:pPr>
        <w:pStyle w:val="Heading1"/>
        <w:kinsoku w:val="0"/>
        <w:overflowPunct w:val="0"/>
        <w:spacing w:before="78"/>
        <w:ind w:left="851" w:firstLine="0"/>
      </w:pPr>
      <w:r>
        <w:rPr>
          <w:rFonts w:eastAsia="Arial"/>
          <w:lang w:val="cy-GB"/>
        </w:rPr>
        <w:t>Cynnwys</w:t>
      </w:r>
    </w:p>
    <w:p w:rsidR="006577EA" w:rsidRDefault="006577EA" w:rsidP="006125FB">
      <w:pPr>
        <w:pStyle w:val="BodyText"/>
        <w:kinsoku w:val="0"/>
        <w:overflowPunct w:val="0"/>
        <w:spacing w:before="2" w:after="1"/>
        <w:rPr>
          <w:b/>
          <w:bCs/>
          <w:sz w:val="21"/>
          <w:szCs w:val="21"/>
        </w:rPr>
      </w:pPr>
    </w:p>
    <w:tbl>
      <w:tblPr>
        <w:tblW w:w="9719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505"/>
      </w:tblGrid>
      <w:tr w:rsidR="0090400F" w:rsidTr="001D3049">
        <w:trPr>
          <w:trHeight w:val="378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>Cyflwyniad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3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2</w:t>
            </w:r>
          </w:p>
        </w:tc>
      </w:tr>
      <w:tr w:rsidR="0090400F" w:rsidTr="001D3049">
        <w:trPr>
          <w:trHeight w:val="412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Amcanion polisi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3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2</w:t>
            </w:r>
          </w:p>
        </w:tc>
      </w:tr>
      <w:tr w:rsidR="0090400F" w:rsidTr="001D3049">
        <w:trPr>
          <w:trHeight w:val="417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>Diben y polisi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6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2</w:t>
            </w:r>
          </w:p>
        </w:tc>
      </w:tr>
      <w:tr w:rsidR="0090400F" w:rsidTr="001D3049">
        <w:trPr>
          <w:trHeight w:val="423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Dyddiad effeithiol ac adolygiadau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3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3</w:t>
            </w:r>
          </w:p>
        </w:tc>
      </w:tr>
      <w:tr w:rsidR="0090400F" w:rsidTr="001D304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-79"/>
            </w:pPr>
            <w:r>
              <w:rPr>
                <w:rFonts w:eastAsia="Arial"/>
                <w:lang w:val="cy-GB"/>
              </w:rPr>
              <w:t>Cwmpas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12" w:lineRule="exact"/>
              <w:ind w:left="0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3</w:t>
            </w:r>
          </w:p>
        </w:tc>
      </w:tr>
      <w:tr w:rsidR="0090400F" w:rsidTr="001D3049">
        <w:trPr>
          <w:trHeight w:val="405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Rheoli gordaliadau o bensiwn ar farwolaeth aelod o'r cynllun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46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3</w:t>
            </w:r>
          </w:p>
        </w:tc>
      </w:tr>
      <w:tr w:rsidR="0090400F" w:rsidTr="00E22D76">
        <w:trPr>
          <w:trHeight w:val="560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Rheoli gordaliadau o bensiynau plant yn methu â dod i ben ar yr adeg briodol </w:t>
            </w:r>
          </w:p>
        </w:tc>
        <w:tc>
          <w:tcPr>
            <w:tcW w:w="505" w:type="dxa"/>
          </w:tcPr>
          <w:p w:rsidR="001D3049" w:rsidRPr="00546F32" w:rsidRDefault="00DF301E" w:rsidP="001D3049">
            <w:pPr>
              <w:pStyle w:val="TableParagraph"/>
              <w:kinsoku w:val="0"/>
              <w:overflowPunct w:val="0"/>
              <w:ind w:left="109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eastAsia="Arial"/>
                <w:w w:val="99"/>
                <w:lang w:val="cy-GB"/>
              </w:rPr>
              <w:t>3</w:t>
            </w:r>
          </w:p>
        </w:tc>
      </w:tr>
      <w:tr w:rsidR="0090400F" w:rsidTr="001D3049">
        <w:trPr>
          <w:trHeight w:val="417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Rheoli gordaliadau o bensiwn ar wybodaeth anghywir a ddarparwyd gan y cyflogwr mewn perthynas ag aelod o'r cynllun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5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4</w:t>
            </w:r>
          </w:p>
        </w:tc>
      </w:tr>
      <w:tr w:rsidR="0090400F" w:rsidTr="001D3049">
        <w:trPr>
          <w:trHeight w:val="692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Rheoli gordaliadau o bensiwn ar gyfradd anghywir o bensiwn a delir gan y Gronfa a gall yr Aelod fod yn rhesymol ymwybodol o'r gordaliad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5</w:t>
            </w:r>
          </w:p>
        </w:tc>
      </w:tr>
      <w:tr w:rsidR="0090400F" w:rsidTr="001D3049">
        <w:trPr>
          <w:trHeight w:val="716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Rheoli gordaliadau o bensiwn ar gyfradd anghywir o bensiwn a delir gan y Gronfa ac ni all yr Aelod fod wedi gwybod am y gordaliad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6</w:t>
            </w:r>
          </w:p>
        </w:tc>
      </w:tr>
      <w:tr w:rsidR="0090400F" w:rsidTr="001D3049">
        <w:trPr>
          <w:trHeight w:val="401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Disgresiwn i ddileu gordaliadau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41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6</w:t>
            </w:r>
          </w:p>
        </w:tc>
      </w:tr>
      <w:tr w:rsidR="0090400F" w:rsidTr="001D3049">
        <w:trPr>
          <w:trHeight w:val="419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Adennill </w:t>
            </w:r>
          </w:p>
        </w:tc>
        <w:tc>
          <w:tcPr>
            <w:tcW w:w="505" w:type="dxa"/>
          </w:tcPr>
          <w:p w:rsidR="001D3049" w:rsidRDefault="00DF301E" w:rsidP="001D3049">
            <w:pPr>
              <w:pStyle w:val="TableParagraph"/>
              <w:kinsoku w:val="0"/>
              <w:overflowPunct w:val="0"/>
              <w:spacing w:line="253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6</w:t>
            </w:r>
          </w:p>
        </w:tc>
      </w:tr>
      <w:tr w:rsidR="0090400F" w:rsidTr="001D3049">
        <w:trPr>
          <w:trHeight w:val="423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Cyfnod yr amser i adennill gordaliadau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6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7</w:t>
            </w:r>
          </w:p>
        </w:tc>
      </w:tr>
      <w:tr w:rsidR="0090400F" w:rsidTr="001D3049">
        <w:trPr>
          <w:trHeight w:val="413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Honiadau o anallu i ad-dalu gordaliadau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3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7</w:t>
            </w:r>
          </w:p>
        </w:tc>
      </w:tr>
      <w:tr w:rsidR="0090400F" w:rsidTr="001D3049">
        <w:trPr>
          <w:trHeight w:val="411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Monitro ad-daliadau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3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7</w:t>
            </w:r>
          </w:p>
        </w:tc>
      </w:tr>
      <w:tr w:rsidR="0090400F" w:rsidTr="001D3049">
        <w:trPr>
          <w:trHeight w:val="421"/>
        </w:trPr>
        <w:tc>
          <w:tcPr>
            <w:tcW w:w="9214" w:type="dxa"/>
          </w:tcPr>
          <w:p w:rsidR="001D3049" w:rsidRPr="00E11256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 xml:space="preserve">Awdurdod i ddileu gordaliadau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6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8</w:t>
            </w:r>
          </w:p>
        </w:tc>
      </w:tr>
      <w:tr w:rsidR="0090400F" w:rsidTr="001D3049">
        <w:trPr>
          <w:trHeight w:val="425"/>
        </w:trPr>
        <w:tc>
          <w:tcPr>
            <w:tcW w:w="9214" w:type="dxa"/>
          </w:tcPr>
          <w:p w:rsidR="001D3049" w:rsidRPr="00240040" w:rsidRDefault="008E2C21" w:rsidP="002D74F9">
            <w:pPr>
              <w:pStyle w:val="Heading1"/>
              <w:tabs>
                <w:tab w:val="left" w:pos="813"/>
              </w:tabs>
              <w:kinsoku w:val="0"/>
              <w:overflowPunct w:val="0"/>
              <w:spacing w:after="120"/>
              <w:ind w:left="31" w:firstLine="0"/>
              <w:rPr>
                <w:b w:val="0"/>
              </w:rPr>
            </w:pPr>
            <w:r>
              <w:rPr>
                <w:rFonts w:eastAsia="Arial"/>
                <w:b w:val="0"/>
                <w:lang w:val="cy-GB"/>
              </w:rPr>
              <w:t>Gordaliadau o ganlyniad i Dwyll neu Lygred</w:t>
            </w:r>
            <w:r w:rsidR="002D74F9">
              <w:rPr>
                <w:rFonts w:eastAsia="Arial"/>
                <w:b w:val="0"/>
                <w:lang w:val="cy-GB"/>
              </w:rPr>
              <w:t>igaeth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3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8</w:t>
            </w:r>
          </w:p>
        </w:tc>
      </w:tr>
      <w:tr w:rsidR="0090400F" w:rsidTr="001D3049">
        <w:trPr>
          <w:trHeight w:val="429"/>
        </w:trPr>
        <w:tc>
          <w:tcPr>
            <w:tcW w:w="9214" w:type="dxa"/>
          </w:tcPr>
          <w:p w:rsidR="001D3049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proofErr w:type="spellStart"/>
            <w:r>
              <w:rPr>
                <w:rFonts w:eastAsia="Arial"/>
                <w:lang w:val="cy-GB"/>
              </w:rPr>
              <w:t>Tandaliadau</w:t>
            </w:r>
            <w:proofErr w:type="spellEnd"/>
            <w:r>
              <w:rPr>
                <w:rFonts w:eastAsia="Arial"/>
                <w:lang w:val="cy-GB"/>
              </w:rPr>
              <w:t xml:space="preserve"> 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3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8</w:t>
            </w:r>
          </w:p>
        </w:tc>
      </w:tr>
      <w:tr w:rsidR="0090400F" w:rsidTr="001D3049">
        <w:trPr>
          <w:trHeight w:val="429"/>
        </w:trPr>
        <w:tc>
          <w:tcPr>
            <w:tcW w:w="9214" w:type="dxa"/>
          </w:tcPr>
          <w:p w:rsidR="001D3049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>Atal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3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8</w:t>
            </w:r>
          </w:p>
        </w:tc>
      </w:tr>
      <w:tr w:rsidR="0090400F" w:rsidTr="001D3049">
        <w:trPr>
          <w:trHeight w:val="429"/>
        </w:trPr>
        <w:tc>
          <w:tcPr>
            <w:tcW w:w="9214" w:type="dxa"/>
          </w:tcPr>
          <w:p w:rsidR="001D3049" w:rsidRDefault="008E2C21" w:rsidP="00240040">
            <w:pPr>
              <w:pStyle w:val="TableParagraph"/>
              <w:kinsoku w:val="0"/>
              <w:overflowPunct w:val="0"/>
              <w:spacing w:after="120"/>
              <w:ind w:left="31"/>
            </w:pPr>
            <w:r>
              <w:rPr>
                <w:rFonts w:eastAsia="Arial"/>
                <w:lang w:val="cy-GB"/>
              </w:rPr>
              <w:t>Monitro Polisi</w:t>
            </w:r>
          </w:p>
        </w:tc>
        <w:tc>
          <w:tcPr>
            <w:tcW w:w="505" w:type="dxa"/>
          </w:tcPr>
          <w:p w:rsidR="001D3049" w:rsidRDefault="008E2C21" w:rsidP="001D3049">
            <w:pPr>
              <w:pStyle w:val="TableParagraph"/>
              <w:kinsoku w:val="0"/>
              <w:overflowPunct w:val="0"/>
              <w:spacing w:line="253" w:lineRule="exact"/>
              <w:ind w:left="109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9</w:t>
            </w:r>
          </w:p>
        </w:tc>
      </w:tr>
    </w:tbl>
    <w:p w:rsidR="006577EA" w:rsidRDefault="006577EA" w:rsidP="006125FB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:rsidR="00DF301E" w:rsidRDefault="00DF301E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sz w:val="24"/>
          <w:szCs w:val="24"/>
          <w:lang w:val="cy-GB"/>
        </w:rPr>
      </w:pPr>
      <w:r>
        <w:rPr>
          <w:rFonts w:eastAsia="Arial"/>
          <w:b/>
          <w:bCs/>
          <w:lang w:val="cy-GB"/>
        </w:rPr>
        <w:br w:type="page"/>
      </w:r>
    </w:p>
    <w:p w:rsidR="006577EA" w:rsidRDefault="008E2C21" w:rsidP="006125FB">
      <w:pPr>
        <w:pStyle w:val="ListParagraph"/>
        <w:numPr>
          <w:ilvl w:val="0"/>
          <w:numId w:val="18"/>
        </w:numPr>
        <w:tabs>
          <w:tab w:val="left" w:pos="426"/>
        </w:tabs>
        <w:kinsoku w:val="0"/>
        <w:overflowPunct w:val="0"/>
        <w:rPr>
          <w:b/>
          <w:bCs/>
        </w:rPr>
      </w:pPr>
      <w:r>
        <w:rPr>
          <w:rFonts w:eastAsia="Arial"/>
          <w:b/>
          <w:bCs/>
          <w:lang w:val="cy-GB"/>
        </w:rPr>
        <w:lastRenderedPageBreak/>
        <w:t>Cyflwyniad</w:t>
      </w:r>
    </w:p>
    <w:p w:rsidR="006577EA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Default="008E2C21" w:rsidP="006125FB">
      <w:pPr>
        <w:pStyle w:val="ListParagraph"/>
        <w:numPr>
          <w:ilvl w:val="1"/>
          <w:numId w:val="18"/>
        </w:numPr>
        <w:tabs>
          <w:tab w:val="left" w:pos="813"/>
        </w:tabs>
        <w:kinsoku w:val="0"/>
        <w:overflowPunct w:val="0"/>
        <w:ind w:left="851" w:hanging="425"/>
      </w:pPr>
      <w:r>
        <w:rPr>
          <w:rFonts w:eastAsia="Arial"/>
          <w:lang w:val="cy-GB"/>
        </w:rPr>
        <w:t xml:space="preserve">Hwn yw'r Polisi Gordaliadau a </w:t>
      </w:r>
      <w:proofErr w:type="spellStart"/>
      <w:r>
        <w:rPr>
          <w:rFonts w:eastAsia="Arial"/>
          <w:lang w:val="cy-GB"/>
        </w:rPr>
        <w:t>Thandaliadau</w:t>
      </w:r>
      <w:proofErr w:type="spellEnd"/>
      <w:r>
        <w:rPr>
          <w:rFonts w:eastAsia="Arial"/>
          <w:lang w:val="cy-GB"/>
        </w:rPr>
        <w:t xml:space="preserve"> Pensiynau ar gyfer Cronfa Bensiwn Caerdydd a Bro Morgannwg, sy'n cael ei reoli gan Gyngor Caerdydd (yr Awdurdod Gweinyddu).</w:t>
      </w:r>
    </w:p>
    <w:p w:rsidR="006577EA" w:rsidRDefault="006577EA" w:rsidP="006125FB">
      <w:pPr>
        <w:pStyle w:val="BodyText"/>
        <w:kinsoku w:val="0"/>
        <w:overflowPunct w:val="0"/>
      </w:pPr>
    </w:p>
    <w:p w:rsidR="006577EA" w:rsidRDefault="008E2C21" w:rsidP="006125FB">
      <w:pPr>
        <w:pStyle w:val="ListParagraph"/>
        <w:numPr>
          <w:ilvl w:val="1"/>
          <w:numId w:val="18"/>
        </w:numPr>
        <w:tabs>
          <w:tab w:val="left" w:pos="813"/>
        </w:tabs>
        <w:kinsoku w:val="0"/>
        <w:overflowPunct w:val="0"/>
        <w:ind w:left="851" w:hanging="425"/>
      </w:pPr>
      <w:r>
        <w:rPr>
          <w:rFonts w:eastAsia="Arial"/>
          <w:lang w:val="cy-GB"/>
        </w:rPr>
        <w:t>Gall gordaliadau pensiwn ddigwydd am amryw o resymau. Mae'n bwysig bod gan y Gronfa bolisi clir ar sut mae gordaliadau pensiwn yn cael eu rheoli pan gânt eu nodi.</w:t>
      </w:r>
    </w:p>
    <w:p w:rsidR="006577EA" w:rsidRDefault="006577EA" w:rsidP="006125FB">
      <w:pPr>
        <w:pStyle w:val="BodyText"/>
        <w:kinsoku w:val="0"/>
        <w:overflowPunct w:val="0"/>
      </w:pPr>
    </w:p>
    <w:p w:rsidR="006577EA" w:rsidRDefault="008E2C21" w:rsidP="006125FB">
      <w:pPr>
        <w:pStyle w:val="ListParagraph"/>
        <w:numPr>
          <w:ilvl w:val="1"/>
          <w:numId w:val="18"/>
        </w:numPr>
        <w:tabs>
          <w:tab w:val="left" w:pos="813"/>
        </w:tabs>
        <w:kinsoku w:val="0"/>
        <w:overflowPunct w:val="0"/>
        <w:ind w:left="851" w:hanging="425"/>
      </w:pPr>
      <w:r>
        <w:rPr>
          <w:rFonts w:eastAsia="Arial"/>
          <w:lang w:val="cy-GB"/>
        </w:rPr>
        <w:t xml:space="preserve">Mae Cronfa Bensiwn Caerdydd a Bro Morgannwg (y Gronfa) yn cydnabod yr angen i fynd </w:t>
      </w:r>
      <w:proofErr w:type="spellStart"/>
      <w:r>
        <w:rPr>
          <w:rFonts w:eastAsia="Arial"/>
          <w:lang w:val="cy-GB"/>
        </w:rPr>
        <w:t>ati'n</w:t>
      </w:r>
      <w:proofErr w:type="spellEnd"/>
      <w:r>
        <w:rPr>
          <w:rFonts w:eastAsia="Arial"/>
          <w:lang w:val="cy-GB"/>
        </w:rPr>
        <w:t xml:space="preserve"> rhagweithiol i nodi unrhyw gamgymeriadau a wneir yn weinyddol ac mae ganddi hefyd reolaethau cadarn ar waith i gydnabod gweithgarwch twyllodrus posibl a allai sbarduno gordaliadau.</w:t>
      </w:r>
    </w:p>
    <w:p w:rsidR="006577EA" w:rsidRDefault="006577EA" w:rsidP="006125FB">
      <w:pPr>
        <w:pStyle w:val="BodyText"/>
        <w:kinsoku w:val="0"/>
        <w:overflowPunct w:val="0"/>
      </w:pPr>
    </w:p>
    <w:p w:rsidR="006577EA" w:rsidRDefault="008E2C21" w:rsidP="006125FB">
      <w:pPr>
        <w:pStyle w:val="Heading1"/>
        <w:numPr>
          <w:ilvl w:val="0"/>
          <w:numId w:val="18"/>
        </w:numPr>
        <w:tabs>
          <w:tab w:val="left" w:pos="426"/>
        </w:tabs>
        <w:kinsoku w:val="0"/>
        <w:overflowPunct w:val="0"/>
        <w:ind w:hanging="812"/>
      </w:pPr>
      <w:r>
        <w:rPr>
          <w:rFonts w:eastAsia="Arial"/>
          <w:lang w:val="cy-GB"/>
        </w:rPr>
        <w:t xml:space="preserve">Amcanion polisi </w:t>
      </w:r>
    </w:p>
    <w:p w:rsidR="006577EA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Default="008E2C21" w:rsidP="006125FB">
      <w:pPr>
        <w:pStyle w:val="ListParagraph"/>
        <w:numPr>
          <w:ilvl w:val="1"/>
          <w:numId w:val="18"/>
        </w:numPr>
        <w:tabs>
          <w:tab w:val="left" w:pos="813"/>
        </w:tabs>
        <w:kinsoku w:val="0"/>
        <w:overflowPunct w:val="0"/>
        <w:ind w:hanging="1133"/>
      </w:pPr>
      <w:r>
        <w:rPr>
          <w:rFonts w:eastAsia="Arial"/>
          <w:lang w:val="cy-GB"/>
        </w:rPr>
        <w:t xml:space="preserve">Nod yr amcanion polisi yw sicrhau bod y Gronfa: </w:t>
      </w:r>
    </w:p>
    <w:p w:rsidR="006577EA" w:rsidRDefault="006577EA" w:rsidP="006125FB">
      <w:pPr>
        <w:pStyle w:val="BodyText"/>
        <w:kinsoku w:val="0"/>
        <w:overflowPunct w:val="0"/>
        <w:spacing w:before="1"/>
      </w:pPr>
    </w:p>
    <w:p w:rsidR="006577EA" w:rsidRDefault="008E2C21" w:rsidP="006125FB">
      <w:pPr>
        <w:pStyle w:val="ListParagraph"/>
        <w:numPr>
          <w:ilvl w:val="2"/>
          <w:numId w:val="18"/>
        </w:numPr>
        <w:tabs>
          <w:tab w:val="left" w:pos="813"/>
        </w:tabs>
        <w:kinsoku w:val="0"/>
        <w:overflowPunct w:val="0"/>
        <w:ind w:hanging="283"/>
      </w:pPr>
      <w:r>
        <w:rPr>
          <w:rFonts w:eastAsia="Arial"/>
          <w:lang w:val="cy-GB"/>
        </w:rPr>
        <w:t>Wedi sefydlu trefniadau llywodraethu cadarn, i hwyluso'r broses o wneud penderfyniadau gwybodus, wedi'u hategu gan gyngor, polisïau a strategaethau priodol, wrth sicrhau y cydymffurfir â deddfwriaeth a chanllawiau statudol priodol</w:t>
      </w:r>
    </w:p>
    <w:p w:rsidR="006577EA" w:rsidRDefault="006577EA" w:rsidP="006125F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6577EA" w:rsidRDefault="008E2C21" w:rsidP="006125FB">
      <w:pPr>
        <w:pStyle w:val="ListParagraph"/>
        <w:numPr>
          <w:ilvl w:val="2"/>
          <w:numId w:val="18"/>
        </w:numPr>
        <w:tabs>
          <w:tab w:val="left" w:pos="813"/>
        </w:tabs>
        <w:kinsoku w:val="0"/>
        <w:overflowPunct w:val="0"/>
        <w:ind w:hanging="283"/>
      </w:pPr>
      <w:r>
        <w:rPr>
          <w:rFonts w:eastAsia="Arial"/>
          <w:lang w:val="cy-GB"/>
        </w:rPr>
        <w:t xml:space="preserve">Yn cael ei reoli mewn modd teg a chyfartal, gan ystyried yr hyn sydd er lles pennaf </w:t>
      </w:r>
      <w:proofErr w:type="spellStart"/>
      <w:r>
        <w:rPr>
          <w:rFonts w:eastAsia="Arial"/>
          <w:lang w:val="cy-GB"/>
        </w:rPr>
        <w:t>rhanddeiliaid</w:t>
      </w:r>
      <w:proofErr w:type="spellEnd"/>
      <w:r>
        <w:rPr>
          <w:rFonts w:eastAsia="Arial"/>
          <w:lang w:val="cy-GB"/>
        </w:rPr>
        <w:t xml:space="preserve"> y Gronfa, yn enwedig aelodau'r cynllun a chyflogwyr</w:t>
      </w:r>
    </w:p>
    <w:p w:rsidR="006577EA" w:rsidRDefault="006577EA" w:rsidP="006125FB">
      <w:pPr>
        <w:pStyle w:val="BodyText"/>
        <w:kinsoku w:val="0"/>
        <w:overflowPunct w:val="0"/>
        <w:spacing w:before="4"/>
      </w:pPr>
    </w:p>
    <w:p w:rsidR="00390CF1" w:rsidRPr="00390CF1" w:rsidRDefault="008E2C21" w:rsidP="00C812CA">
      <w:pPr>
        <w:pStyle w:val="ListParagraph"/>
        <w:numPr>
          <w:ilvl w:val="2"/>
          <w:numId w:val="18"/>
        </w:numPr>
        <w:tabs>
          <w:tab w:val="left" w:pos="813"/>
        </w:tabs>
        <w:kinsoku w:val="0"/>
        <w:overflowPunct w:val="0"/>
        <w:spacing w:before="76" w:line="235" w:lineRule="auto"/>
        <w:ind w:hanging="283"/>
      </w:pPr>
      <w:r w:rsidRPr="00390CF1">
        <w:rPr>
          <w:rFonts w:eastAsia="Arial"/>
          <w:lang w:val="cy-GB"/>
        </w:rPr>
        <w:t>Yn sicrhau manteision, ac incwm yn cael ei gasglu gan, y bobl gywir ar yr adeg gywir yn y swm cywir</w:t>
      </w:r>
    </w:p>
    <w:p w:rsidR="00390CF1" w:rsidRPr="00390CF1" w:rsidRDefault="00390CF1" w:rsidP="00390CF1">
      <w:pPr>
        <w:pStyle w:val="ListParagraph"/>
        <w:rPr>
          <w:rFonts w:eastAsia="Arial"/>
          <w:lang w:val="cy-GB"/>
        </w:rPr>
      </w:pPr>
    </w:p>
    <w:p w:rsidR="006577EA" w:rsidRDefault="008E2C21" w:rsidP="00C812CA">
      <w:pPr>
        <w:pStyle w:val="ListParagraph"/>
        <w:numPr>
          <w:ilvl w:val="2"/>
          <w:numId w:val="18"/>
        </w:numPr>
        <w:tabs>
          <w:tab w:val="left" w:pos="813"/>
        </w:tabs>
        <w:kinsoku w:val="0"/>
        <w:overflowPunct w:val="0"/>
        <w:spacing w:before="76" w:line="235" w:lineRule="auto"/>
        <w:ind w:hanging="283"/>
      </w:pPr>
      <w:r w:rsidRPr="00390CF1">
        <w:rPr>
          <w:rFonts w:eastAsia="Arial"/>
          <w:lang w:val="cy-GB"/>
        </w:rPr>
        <w:t>Yn nodi gwallau cyn gynted ag y bo modd</w:t>
      </w:r>
    </w:p>
    <w:p w:rsidR="006577EA" w:rsidRDefault="006577EA" w:rsidP="006125F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6577EA" w:rsidRDefault="008E2C21" w:rsidP="006125FB">
      <w:pPr>
        <w:pStyle w:val="ListParagraph"/>
        <w:numPr>
          <w:ilvl w:val="2"/>
          <w:numId w:val="18"/>
        </w:numPr>
        <w:tabs>
          <w:tab w:val="left" w:pos="813"/>
        </w:tabs>
        <w:kinsoku w:val="0"/>
        <w:overflowPunct w:val="0"/>
        <w:ind w:hanging="283"/>
      </w:pPr>
      <w:r>
        <w:rPr>
          <w:rFonts w:eastAsia="Arial"/>
          <w:lang w:val="cy-GB"/>
        </w:rPr>
        <w:t>Yn unioni gordaliadau gyda chydweithrediad yr unigolyn</w:t>
      </w:r>
    </w:p>
    <w:p w:rsidR="006577EA" w:rsidRDefault="006577EA" w:rsidP="006125FB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6577EA" w:rsidRDefault="008E2C21" w:rsidP="006125FB">
      <w:pPr>
        <w:pStyle w:val="ListParagraph"/>
        <w:numPr>
          <w:ilvl w:val="2"/>
          <w:numId w:val="18"/>
        </w:numPr>
        <w:tabs>
          <w:tab w:val="left" w:pos="813"/>
        </w:tabs>
        <w:kinsoku w:val="0"/>
        <w:overflowPunct w:val="0"/>
        <w:ind w:hanging="283"/>
      </w:pPr>
      <w:r>
        <w:rPr>
          <w:rFonts w:eastAsia="Arial"/>
          <w:lang w:val="cy-GB"/>
        </w:rPr>
        <w:t>Yn annog unigolion i gymryd rôl weithredol wrth wirio slipiau cyflog/taliadau am wallau amlwg; ac</w:t>
      </w:r>
    </w:p>
    <w:p w:rsidR="006577EA" w:rsidRDefault="006577EA" w:rsidP="006125F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6577EA" w:rsidRDefault="008E2C21" w:rsidP="006125FB">
      <w:pPr>
        <w:pStyle w:val="ListParagraph"/>
        <w:numPr>
          <w:ilvl w:val="2"/>
          <w:numId w:val="18"/>
        </w:numPr>
        <w:tabs>
          <w:tab w:val="left" w:pos="813"/>
          <w:tab w:val="left" w:pos="11305"/>
        </w:tabs>
        <w:kinsoku w:val="0"/>
        <w:overflowPunct w:val="0"/>
        <w:spacing w:before="1"/>
        <w:ind w:hanging="283"/>
      </w:pPr>
      <w:r>
        <w:rPr>
          <w:rFonts w:eastAsia="Arial"/>
          <w:lang w:val="cy-GB"/>
        </w:rPr>
        <w:t xml:space="preserve">Yn osgoi'r angen i </w:t>
      </w:r>
      <w:proofErr w:type="spellStart"/>
      <w:r>
        <w:rPr>
          <w:rFonts w:eastAsia="Arial"/>
          <w:lang w:val="cy-GB"/>
        </w:rPr>
        <w:t>uwchgyfeirio</w:t>
      </w:r>
      <w:proofErr w:type="spellEnd"/>
      <w:r>
        <w:rPr>
          <w:rFonts w:eastAsia="Arial"/>
          <w:lang w:val="cy-GB"/>
        </w:rPr>
        <w:t xml:space="preserve"> materion drwy'r Weithdrefn Datrys Anghydfod Mewnol (IDRP), lle y bo'n bosibl, drwy reoli'r broses yn effeithiol</w:t>
      </w:r>
    </w:p>
    <w:p w:rsidR="006577EA" w:rsidRDefault="006577EA" w:rsidP="006125FB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6577EA" w:rsidRDefault="008E2C21" w:rsidP="006125FB">
      <w:pPr>
        <w:pStyle w:val="Heading1"/>
        <w:numPr>
          <w:ilvl w:val="0"/>
          <w:numId w:val="18"/>
        </w:numPr>
        <w:tabs>
          <w:tab w:val="left" w:pos="567"/>
        </w:tabs>
        <w:kinsoku w:val="0"/>
        <w:overflowPunct w:val="0"/>
      </w:pPr>
      <w:r>
        <w:rPr>
          <w:rFonts w:eastAsia="Arial"/>
          <w:lang w:val="cy-GB"/>
        </w:rPr>
        <w:t>Diben y polisi</w:t>
      </w:r>
    </w:p>
    <w:p w:rsidR="006577EA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Default="008E2C21" w:rsidP="006125FB">
      <w:pPr>
        <w:pStyle w:val="ListParagraph"/>
        <w:numPr>
          <w:ilvl w:val="1"/>
          <w:numId w:val="18"/>
        </w:numPr>
        <w:tabs>
          <w:tab w:val="left" w:pos="813"/>
        </w:tabs>
        <w:kinsoku w:val="0"/>
        <w:overflowPunct w:val="0"/>
        <w:ind w:left="993" w:hanging="426"/>
      </w:pPr>
      <w:r>
        <w:rPr>
          <w:rFonts w:eastAsia="Arial"/>
          <w:lang w:val="cy-GB"/>
        </w:rPr>
        <w:t xml:space="preserve">Bwriad y polisi yw darparu sicrwydd i aelodau’r Gronfa, Cyflogwyr a </w:t>
      </w:r>
      <w:proofErr w:type="spellStart"/>
      <w:r>
        <w:rPr>
          <w:rFonts w:eastAsia="Arial"/>
          <w:lang w:val="cy-GB"/>
        </w:rPr>
        <w:t>rhanddeiliaid</w:t>
      </w:r>
      <w:proofErr w:type="spellEnd"/>
      <w:r>
        <w:rPr>
          <w:rFonts w:eastAsia="Arial"/>
          <w:lang w:val="cy-GB"/>
        </w:rPr>
        <w:t xml:space="preserve"> allweddol eraill y gronfa bod:</w:t>
      </w:r>
    </w:p>
    <w:p w:rsidR="006577EA" w:rsidRDefault="006577EA" w:rsidP="006125FB">
      <w:pPr>
        <w:pStyle w:val="BodyText"/>
        <w:kinsoku w:val="0"/>
        <w:overflowPunct w:val="0"/>
        <w:spacing w:before="1"/>
      </w:pPr>
    </w:p>
    <w:p w:rsidR="006577EA" w:rsidRDefault="008E2C21" w:rsidP="006125FB">
      <w:pPr>
        <w:pStyle w:val="ListParagraph"/>
        <w:numPr>
          <w:ilvl w:val="2"/>
          <w:numId w:val="18"/>
        </w:numPr>
        <w:tabs>
          <w:tab w:val="left" w:pos="813"/>
        </w:tabs>
        <w:kinsoku w:val="0"/>
        <w:overflowPunct w:val="0"/>
        <w:ind w:firstLine="181"/>
      </w:pPr>
      <w:r>
        <w:rPr>
          <w:rFonts w:eastAsia="Arial"/>
          <w:lang w:val="cy-GB"/>
        </w:rPr>
        <w:t>pob gordaliad yn cael ei drin mewn modd teg a chyfartal</w:t>
      </w:r>
    </w:p>
    <w:p w:rsidR="006577EA" w:rsidRDefault="006577EA" w:rsidP="006125FB">
      <w:pPr>
        <w:pStyle w:val="BodyText"/>
        <w:tabs>
          <w:tab w:val="left" w:pos="813"/>
        </w:tabs>
        <w:kinsoku w:val="0"/>
        <w:overflowPunct w:val="0"/>
        <w:spacing w:before="1"/>
        <w:ind w:firstLine="181"/>
      </w:pPr>
    </w:p>
    <w:p w:rsidR="006577EA" w:rsidRDefault="008E2C21" w:rsidP="006125FB">
      <w:pPr>
        <w:pStyle w:val="ListParagraph"/>
        <w:numPr>
          <w:ilvl w:val="2"/>
          <w:numId w:val="18"/>
        </w:numPr>
        <w:tabs>
          <w:tab w:val="left" w:pos="1418"/>
        </w:tabs>
        <w:kinsoku w:val="0"/>
        <w:overflowPunct w:val="0"/>
        <w:spacing w:line="237" w:lineRule="auto"/>
        <w:ind w:left="1418" w:hanging="425"/>
      </w:pPr>
      <w:r>
        <w:rPr>
          <w:rFonts w:eastAsia="Arial"/>
          <w:lang w:val="cy-GB"/>
        </w:rPr>
        <w:t xml:space="preserve">ystyriaeth briodol wedi bod i adfer gordaliadau sydd wedi digwydd ond mae'n cydnabod y gall fod rhesymau cyfreithiol a/neu amgylchiadau eraill sy'n golygu na ellir adennill gordaliad, yn ymarferol, (yn gyfan gwbl neu'n rhannol); </w:t>
      </w:r>
    </w:p>
    <w:p w:rsidR="006577EA" w:rsidRDefault="006577EA" w:rsidP="006125FB">
      <w:pPr>
        <w:pStyle w:val="BodyText"/>
        <w:tabs>
          <w:tab w:val="left" w:pos="813"/>
        </w:tabs>
        <w:kinsoku w:val="0"/>
        <w:overflowPunct w:val="0"/>
        <w:spacing w:before="2"/>
        <w:ind w:firstLine="181"/>
      </w:pPr>
    </w:p>
    <w:p w:rsidR="006577EA" w:rsidRDefault="00390CF1" w:rsidP="006125FB">
      <w:pPr>
        <w:pStyle w:val="ListParagraph"/>
        <w:numPr>
          <w:ilvl w:val="2"/>
          <w:numId w:val="18"/>
        </w:numPr>
        <w:tabs>
          <w:tab w:val="left" w:pos="813"/>
        </w:tabs>
        <w:kinsoku w:val="0"/>
        <w:overflowPunct w:val="0"/>
        <w:spacing w:before="1"/>
        <w:ind w:firstLine="181"/>
      </w:pPr>
      <w:r>
        <w:rPr>
          <w:rFonts w:eastAsia="Arial"/>
          <w:lang w:val="cy-GB"/>
        </w:rPr>
        <w:t xml:space="preserve">a </w:t>
      </w:r>
      <w:r w:rsidR="008E2C21">
        <w:rPr>
          <w:rFonts w:eastAsia="Arial"/>
          <w:lang w:val="cy-GB"/>
        </w:rPr>
        <w:t>bod camau ar waith i atal a hefyd ymchwilio i weithgarwch twyllodrus posibl</w:t>
      </w:r>
    </w:p>
    <w:p w:rsidR="006577EA" w:rsidRDefault="006577EA" w:rsidP="006125FB">
      <w:pPr>
        <w:pStyle w:val="BodyText"/>
        <w:tabs>
          <w:tab w:val="left" w:pos="813"/>
        </w:tabs>
        <w:kinsoku w:val="0"/>
        <w:overflowPunct w:val="0"/>
        <w:spacing w:before="9"/>
        <w:ind w:firstLine="181"/>
        <w:rPr>
          <w:sz w:val="23"/>
          <w:szCs w:val="23"/>
        </w:rPr>
      </w:pPr>
    </w:p>
    <w:p w:rsidR="00DF301E" w:rsidRDefault="00DF301E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sz w:val="24"/>
          <w:szCs w:val="24"/>
          <w:lang w:val="cy-GB"/>
        </w:rPr>
      </w:pPr>
      <w:r>
        <w:rPr>
          <w:rFonts w:eastAsia="Arial"/>
          <w:lang w:val="cy-GB"/>
        </w:rPr>
        <w:br w:type="page"/>
      </w:r>
    </w:p>
    <w:p w:rsidR="006577EA" w:rsidRDefault="008E2C21" w:rsidP="006125FB">
      <w:pPr>
        <w:pStyle w:val="Heading1"/>
        <w:numPr>
          <w:ilvl w:val="0"/>
          <w:numId w:val="18"/>
        </w:numPr>
        <w:tabs>
          <w:tab w:val="left" w:pos="567"/>
        </w:tabs>
        <w:kinsoku w:val="0"/>
        <w:overflowPunct w:val="0"/>
      </w:pPr>
      <w:r>
        <w:rPr>
          <w:rFonts w:eastAsia="Arial"/>
          <w:lang w:val="cy-GB"/>
        </w:rPr>
        <w:lastRenderedPageBreak/>
        <w:t>Dyddiad effeithiol ac adolygiadau</w:t>
      </w:r>
    </w:p>
    <w:p w:rsidR="006577EA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Pr="00275BB5" w:rsidRDefault="008E2C21" w:rsidP="00963C1B">
      <w:pPr>
        <w:pStyle w:val="ListParagraph"/>
        <w:numPr>
          <w:ilvl w:val="1"/>
          <w:numId w:val="18"/>
        </w:numPr>
        <w:tabs>
          <w:tab w:val="left" w:pos="813"/>
        </w:tabs>
        <w:kinsoku w:val="0"/>
        <w:overflowPunct w:val="0"/>
        <w:ind w:left="1418"/>
      </w:pPr>
      <w:r>
        <w:rPr>
          <w:rFonts w:eastAsia="Arial"/>
          <w:lang w:val="cy-GB"/>
        </w:rPr>
        <w:t>Adolygwyd y polisi a daeth i rym o</w:t>
      </w:r>
      <w:r w:rsidR="00963C1B">
        <w:rPr>
          <w:rFonts w:eastAsia="Arial"/>
          <w:lang w:val="cy-GB"/>
        </w:rPr>
        <w:t xml:space="preserve"> </w:t>
      </w:r>
      <w:r>
        <w:rPr>
          <w:rFonts w:eastAsia="Arial"/>
          <w:lang w:val="cy-GB"/>
        </w:rPr>
        <w:t xml:space="preserve"> </w:t>
      </w:r>
      <w:r w:rsidR="00963C1B" w:rsidRPr="00963C1B">
        <w:rPr>
          <w:rFonts w:eastAsia="Arial"/>
          <w:lang w:val="cy-GB"/>
        </w:rPr>
        <w:t>27 Ionawr 2020</w:t>
      </w:r>
      <w:r w:rsidR="00963C1B">
        <w:rPr>
          <w:rFonts w:eastAsia="Arial"/>
          <w:lang w:val="cy-GB"/>
        </w:rPr>
        <w:t>.</w:t>
      </w:r>
    </w:p>
    <w:p w:rsidR="006577EA" w:rsidRPr="00275BB5" w:rsidRDefault="006577EA" w:rsidP="006125FB">
      <w:pPr>
        <w:pStyle w:val="BodyText"/>
        <w:kinsoku w:val="0"/>
        <w:overflowPunct w:val="0"/>
      </w:pPr>
    </w:p>
    <w:p w:rsidR="006577EA" w:rsidRDefault="008E2C21" w:rsidP="006125FB">
      <w:pPr>
        <w:pStyle w:val="Heading1"/>
        <w:numPr>
          <w:ilvl w:val="0"/>
          <w:numId w:val="18"/>
        </w:numPr>
        <w:kinsoku w:val="0"/>
        <w:overflowPunct w:val="0"/>
        <w:spacing w:before="1"/>
        <w:ind w:left="567" w:hanging="425"/>
      </w:pPr>
      <w:r>
        <w:rPr>
          <w:rFonts w:eastAsia="Arial"/>
          <w:lang w:val="cy-GB"/>
        </w:rPr>
        <w:t>Cwmpas</w:t>
      </w:r>
    </w:p>
    <w:p w:rsidR="006577EA" w:rsidRDefault="006577EA" w:rsidP="006125FB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6577EA" w:rsidRDefault="008E2C21" w:rsidP="006125FB">
      <w:pPr>
        <w:pStyle w:val="ListParagraph"/>
        <w:numPr>
          <w:ilvl w:val="1"/>
          <w:numId w:val="18"/>
        </w:numPr>
        <w:tabs>
          <w:tab w:val="left" w:pos="813"/>
        </w:tabs>
        <w:kinsoku w:val="0"/>
        <w:overflowPunct w:val="0"/>
        <w:ind w:left="993" w:hanging="425"/>
      </w:pPr>
      <w:r>
        <w:rPr>
          <w:rFonts w:eastAsia="Arial"/>
          <w:lang w:val="cy-GB"/>
        </w:rPr>
        <w:t xml:space="preserve">Mae'r polisi yn berthnasol i: </w:t>
      </w:r>
    </w:p>
    <w:p w:rsidR="006577EA" w:rsidRDefault="006577EA" w:rsidP="006125FB">
      <w:pPr>
        <w:pStyle w:val="BodyText"/>
        <w:kinsoku w:val="0"/>
        <w:overflowPunct w:val="0"/>
        <w:spacing w:before="1"/>
      </w:pPr>
    </w:p>
    <w:p w:rsidR="006577EA" w:rsidRDefault="008E2C21" w:rsidP="001D3049">
      <w:pPr>
        <w:pStyle w:val="ListParagraph"/>
        <w:numPr>
          <w:ilvl w:val="2"/>
          <w:numId w:val="29"/>
        </w:numPr>
        <w:kinsoku w:val="0"/>
        <w:overflowPunct w:val="0"/>
        <w:ind w:left="1418" w:hanging="425"/>
      </w:pPr>
      <w:r>
        <w:rPr>
          <w:rFonts w:eastAsia="Arial"/>
          <w:lang w:val="cy-GB"/>
        </w:rPr>
        <w:t>Yr holl aelodau a chyn-aelodau, sydd yn y polisi hwn yn cynnwys aelodau'r goroeswr a chredyd pensiwn Cronfa Bensiwn Caerdydd a Bro Morgannwg sydd wedi cael un neu fwy o daliadau o'r gronfa honno;</w:t>
      </w:r>
    </w:p>
    <w:p w:rsidR="006577EA" w:rsidRDefault="008E2C21" w:rsidP="001D3049">
      <w:pPr>
        <w:pStyle w:val="ListParagraph"/>
        <w:numPr>
          <w:ilvl w:val="2"/>
          <w:numId w:val="29"/>
        </w:numPr>
        <w:kinsoku w:val="0"/>
        <w:overflowPunct w:val="0"/>
        <w:spacing w:line="291" w:lineRule="exact"/>
        <w:ind w:left="1418" w:hanging="425"/>
      </w:pPr>
      <w:r>
        <w:rPr>
          <w:rFonts w:eastAsia="Arial"/>
          <w:lang w:val="cy-GB"/>
        </w:rPr>
        <w:t>Ysgutorion Ystadau aelodau Cronfa Bensiwn Caerdydd a Bro Morgannwg sydd wedi marw</w:t>
      </w:r>
    </w:p>
    <w:p w:rsidR="006577EA" w:rsidRDefault="008E2C21" w:rsidP="001D3049">
      <w:pPr>
        <w:pStyle w:val="ListParagraph"/>
        <w:numPr>
          <w:ilvl w:val="2"/>
          <w:numId w:val="29"/>
        </w:numPr>
        <w:kinsoku w:val="0"/>
        <w:overflowPunct w:val="0"/>
        <w:ind w:left="1418" w:hanging="425"/>
      </w:pPr>
      <w:r>
        <w:rPr>
          <w:rFonts w:eastAsia="Arial"/>
          <w:lang w:val="cy-GB"/>
        </w:rPr>
        <w:t xml:space="preserve">Buddiolwyr Aelodau Cronfa Bensiwn Caerdydd a Bro Morgannwg lle mae'r buddiolwyr hynny wedi derbyn un neu fwy o daliadau o'r Gronfa honno </w:t>
      </w:r>
    </w:p>
    <w:p w:rsidR="006577EA" w:rsidRDefault="008E2C21" w:rsidP="001D3049">
      <w:pPr>
        <w:pStyle w:val="ListParagraph"/>
        <w:numPr>
          <w:ilvl w:val="2"/>
          <w:numId w:val="29"/>
        </w:numPr>
        <w:kinsoku w:val="0"/>
        <w:overflowPunct w:val="0"/>
        <w:spacing w:line="292" w:lineRule="exact"/>
        <w:ind w:left="1418" w:hanging="425"/>
      </w:pPr>
      <w:r>
        <w:rPr>
          <w:rFonts w:eastAsia="Arial"/>
          <w:lang w:val="cy-GB"/>
        </w:rPr>
        <w:t>Gweinyddwyr y cynllun; a’r</w:t>
      </w:r>
    </w:p>
    <w:p w:rsidR="00E35CB0" w:rsidRDefault="008E2C21" w:rsidP="001D3049">
      <w:pPr>
        <w:pStyle w:val="ListParagraph"/>
        <w:numPr>
          <w:ilvl w:val="2"/>
          <w:numId w:val="29"/>
        </w:numPr>
        <w:kinsoku w:val="0"/>
        <w:overflowPunct w:val="0"/>
        <w:spacing w:line="293" w:lineRule="exact"/>
        <w:ind w:left="1418" w:hanging="425"/>
      </w:pPr>
      <w:r>
        <w:rPr>
          <w:rFonts w:eastAsia="Arial"/>
          <w:lang w:val="cy-GB"/>
        </w:rPr>
        <w:t xml:space="preserve">Pwyllgor Pensiynau </w:t>
      </w:r>
    </w:p>
    <w:p w:rsidR="007874F1" w:rsidRDefault="007874F1" w:rsidP="006125FB">
      <w:pPr>
        <w:pStyle w:val="ListParagraph"/>
        <w:tabs>
          <w:tab w:val="left" w:pos="813"/>
        </w:tabs>
        <w:kinsoku w:val="0"/>
        <w:overflowPunct w:val="0"/>
        <w:spacing w:line="293" w:lineRule="exact"/>
        <w:ind w:left="567" w:firstLine="993"/>
      </w:pPr>
    </w:p>
    <w:p w:rsidR="00693C78" w:rsidRDefault="008E2C21" w:rsidP="006125FB">
      <w:pPr>
        <w:pStyle w:val="Heading1"/>
        <w:numPr>
          <w:ilvl w:val="0"/>
          <w:numId w:val="18"/>
        </w:numPr>
        <w:tabs>
          <w:tab w:val="left" w:pos="567"/>
        </w:tabs>
        <w:kinsoku w:val="0"/>
        <w:overflowPunct w:val="0"/>
        <w:spacing w:before="75"/>
      </w:pPr>
      <w:r>
        <w:rPr>
          <w:rFonts w:eastAsia="Arial"/>
          <w:lang w:val="cy-GB"/>
        </w:rPr>
        <w:t>Mathau ar ordaliadau</w:t>
      </w:r>
    </w:p>
    <w:p w:rsidR="00693C78" w:rsidRPr="00693C78" w:rsidRDefault="00693C78" w:rsidP="006125FB">
      <w:pPr>
        <w:rPr>
          <w:b/>
          <w:bCs/>
        </w:rPr>
      </w:pPr>
    </w:p>
    <w:p w:rsidR="006577EA" w:rsidRDefault="008E2C21" w:rsidP="006125FB">
      <w:pPr>
        <w:pStyle w:val="Heading1"/>
        <w:kinsoku w:val="0"/>
        <w:overflowPunct w:val="0"/>
        <w:spacing w:before="75"/>
        <w:ind w:left="709" w:hanging="142"/>
      </w:pPr>
      <w:r>
        <w:rPr>
          <w:rFonts w:eastAsia="Arial"/>
          <w:lang w:val="cy-GB"/>
        </w:rPr>
        <w:t>6.1 Rheoli gordaliadau o bensiwn ar farwolaeth aelod o'r cynllun</w:t>
      </w:r>
    </w:p>
    <w:p w:rsidR="006577EA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Default="008E2C21" w:rsidP="006125FB">
      <w:pPr>
        <w:pStyle w:val="ListParagraph"/>
        <w:numPr>
          <w:ilvl w:val="1"/>
          <w:numId w:val="25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t>Fel y gellir deall, nid yw hysbysiad o farwolaeth aelod-bensiynwr o'r cynllun bob amser yn digwydd ar unwaith, ac o'r herwydd nid yw bob amser yn bosibl atal talu'r pensiwn ar ôl pwynt yn ystod mis y gyflogres ac felly gall gordaliad ddigwydd</w:t>
      </w:r>
    </w:p>
    <w:p w:rsidR="006577EA" w:rsidRDefault="006577EA" w:rsidP="006125FB">
      <w:pPr>
        <w:pStyle w:val="BodyText"/>
        <w:kinsoku w:val="0"/>
        <w:overflowPunct w:val="0"/>
      </w:pPr>
    </w:p>
    <w:p w:rsidR="006577EA" w:rsidRDefault="008E2C21" w:rsidP="006125FB">
      <w:pPr>
        <w:pStyle w:val="ListParagraph"/>
        <w:numPr>
          <w:ilvl w:val="1"/>
          <w:numId w:val="25"/>
        </w:numPr>
        <w:tabs>
          <w:tab w:val="left" w:pos="813"/>
        </w:tabs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397510</wp:posOffset>
                </wp:positionV>
                <wp:extent cx="641985" cy="12700"/>
                <wp:effectExtent l="0" t="0" r="0" b="0"/>
                <wp:wrapNone/>
                <wp:docPr id="10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1985" cy="12700"/>
                        </a:xfrm>
                        <a:custGeom>
                          <a:avLst/>
                          <a:gdLst>
                            <a:gd name="T0" fmla="*/ 0 w 1011"/>
                            <a:gd name="T1" fmla="*/ 0 h 20"/>
                            <a:gd name="T2" fmla="*/ 1010 w 10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" h="20">
                              <a:moveTo>
                                <a:pt x="0" y="0"/>
                              </a:moveTo>
                              <a:lnTo>
                                <a:pt x="10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A61611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0.75pt,31.3pt,581.25pt,31.3pt" coordsize="10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" o:allowincell="f" filled="f" strokecolor="#d8d8d8" strokeweight=".48pt">
                <v:path arrowok="t" o:connecttype="custom" o:connectlocs="0,0;641350,0" o:connectangles="0,0"/>
                <w10:wrap anchorx="page"/>
              </v:polyline>
            </w:pict>
          </mc:Fallback>
        </mc:AlternateContent>
      </w:r>
      <w:r>
        <w:rPr>
          <w:rFonts w:eastAsia="Arial"/>
          <w:lang w:val="cy-GB"/>
        </w:rPr>
        <w:t>Os digwydd gordaliad o bensiwn o ganlyniad i farwolaeth aelod o'r cynllun, bydd y Gronfa yn gyffredinol yn ceisio adennill gordaliadau sy'n fwy na £100.00 (gros) o werth oni bai bod rhesymau cyfreithiol a/neu amgylchiadau eraill sy'n golygu na all y gordaliad, yn ymarferol, gael ei adennill (yn gyfan gwbl neu'n rhannol). Mae'r Gronfa yn ystyried bod gwerth o £100.00 neu lai yn achos marwolaeth aelod o'r cynllun yn aneconomaidd i'w dilyn.  Mewn amgylchiadau o'r fath, dull y Gronfa fydd trin y swm a gaiff ei ddileu fel rhwymedigaeth yn erbyn cyn-gyflogwr yr aelod o'r cynllun</w:t>
      </w:r>
    </w:p>
    <w:p w:rsidR="006577EA" w:rsidRDefault="006577EA" w:rsidP="006125FB">
      <w:pPr>
        <w:pStyle w:val="BodyText"/>
        <w:kinsoku w:val="0"/>
        <w:overflowPunct w:val="0"/>
      </w:pPr>
    </w:p>
    <w:p w:rsidR="006577EA" w:rsidRDefault="008E2C21" w:rsidP="006125FB">
      <w:pPr>
        <w:pStyle w:val="ListParagraph"/>
        <w:numPr>
          <w:ilvl w:val="1"/>
          <w:numId w:val="25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t>Ymdrinnir â phob gohebiaeth ynghylch gordaliad mewn modd sensitif yn ystod y camau cyntaf oherwydd yr amgylchiadau sy'n ymwneud â sut y digwyddodd y gordaliad</w:t>
      </w:r>
    </w:p>
    <w:p w:rsidR="006577EA" w:rsidRDefault="006577EA" w:rsidP="006125FB">
      <w:pPr>
        <w:pStyle w:val="BodyText"/>
        <w:kinsoku w:val="0"/>
        <w:overflowPunct w:val="0"/>
      </w:pPr>
    </w:p>
    <w:p w:rsidR="006577EA" w:rsidRDefault="008E2C21" w:rsidP="006125FB">
      <w:pPr>
        <w:pStyle w:val="ListParagraph"/>
        <w:numPr>
          <w:ilvl w:val="1"/>
          <w:numId w:val="25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t>Bydd y Gronfa'n codi anfoneb i adennill gordaliad sy'n fwy na</w:t>
      </w:r>
      <w:r w:rsidR="00390CF1">
        <w:rPr>
          <w:rFonts w:eastAsia="Arial"/>
          <w:lang w:val="cy-GB"/>
        </w:rPr>
        <w:t xml:space="preserve"> </w:t>
      </w:r>
    </w:p>
    <w:p w:rsidR="006577EA" w:rsidRDefault="008E2C21" w:rsidP="006125FB">
      <w:pPr>
        <w:pStyle w:val="BodyText"/>
        <w:kinsoku w:val="0"/>
        <w:overflowPunct w:val="0"/>
        <w:ind w:left="1080"/>
      </w:pPr>
      <w:r>
        <w:rPr>
          <w:rFonts w:eastAsia="Arial"/>
          <w:lang w:val="cy-GB"/>
        </w:rPr>
        <w:t xml:space="preserve">     £100.00 pan fydd aelod o'r cynllun yn marw</w:t>
      </w:r>
    </w:p>
    <w:p w:rsidR="006577EA" w:rsidRDefault="006577EA" w:rsidP="006125FB">
      <w:pPr>
        <w:pStyle w:val="BodyText"/>
        <w:kinsoku w:val="0"/>
        <w:overflowPunct w:val="0"/>
      </w:pPr>
    </w:p>
    <w:p w:rsidR="00BF226B" w:rsidRDefault="00BF226B" w:rsidP="006125FB">
      <w:pPr>
        <w:pStyle w:val="BodyText"/>
        <w:kinsoku w:val="0"/>
        <w:overflowPunct w:val="0"/>
      </w:pPr>
    </w:p>
    <w:p w:rsidR="006577EA" w:rsidRDefault="008E2C21" w:rsidP="006125FB">
      <w:pPr>
        <w:pStyle w:val="Heading1"/>
        <w:tabs>
          <w:tab w:val="left" w:pos="709"/>
          <w:tab w:val="left" w:pos="813"/>
        </w:tabs>
        <w:kinsoku w:val="0"/>
        <w:overflowPunct w:val="0"/>
        <w:ind w:left="1134" w:hanging="425"/>
      </w:pPr>
      <w:r>
        <w:rPr>
          <w:rFonts w:eastAsia="Arial"/>
          <w:lang w:val="cy-GB"/>
        </w:rPr>
        <w:t>6.2 Rheoli gordaliadau o bensiynau plant sy’n methu â dod i ben ar yr adeg briodol</w:t>
      </w:r>
    </w:p>
    <w:p w:rsidR="006577EA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Default="008E2C21" w:rsidP="006125FB">
      <w:pPr>
        <w:pStyle w:val="ListParagraph"/>
        <w:numPr>
          <w:ilvl w:val="1"/>
          <w:numId w:val="22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t>Mae gan blentyn cymwys fel y'i diffinnir yn Rheoliadau LGPS 2013, yr hawl i gael pensiwn hyd nes y bydd eu hamgylchiadau yn newid ac nad ydynt bellach yn gymwys i gael pensiwn o'r Gronfa.</w:t>
      </w:r>
    </w:p>
    <w:p w:rsidR="006577EA" w:rsidRDefault="006577EA" w:rsidP="006125FB">
      <w:pPr>
        <w:pStyle w:val="BodyText"/>
        <w:kinsoku w:val="0"/>
        <w:overflowPunct w:val="0"/>
      </w:pPr>
    </w:p>
    <w:p w:rsidR="00DF301E" w:rsidRDefault="00DF301E">
      <w:pPr>
        <w:widowControl/>
        <w:autoSpaceDE/>
        <w:autoSpaceDN/>
        <w:adjustRightInd/>
        <w:spacing w:after="160" w:line="259" w:lineRule="auto"/>
        <w:rPr>
          <w:rFonts w:eastAsia="Arial"/>
          <w:sz w:val="24"/>
          <w:szCs w:val="24"/>
          <w:lang w:val="cy-GB"/>
        </w:rPr>
      </w:pPr>
      <w:r>
        <w:rPr>
          <w:rFonts w:eastAsia="Arial"/>
          <w:lang w:val="cy-GB"/>
        </w:rPr>
        <w:br w:type="page"/>
      </w:r>
    </w:p>
    <w:p w:rsidR="006577EA" w:rsidRDefault="008E2C21" w:rsidP="006125FB">
      <w:pPr>
        <w:pStyle w:val="ListParagraph"/>
        <w:numPr>
          <w:ilvl w:val="1"/>
          <w:numId w:val="22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lastRenderedPageBreak/>
        <w:t xml:space="preserve">Yn yr achosion hyn yr unigolyn sy'n cael y pensiwn sy'n gyfrifol am hysbysu'r gronfa o newid mewn amgylchiadau i sicrhau bod y pensiwn yn dod i ben ar yr adeg briodol, byddai methu gwneud hynny yn arwain at ordaliad. Os digwydd gordaliad o bensiwn o ganlyniad i hysbysiad hwyr o newid yn yr amgylchiadau, bydd y Gronfa yn gyffredinol yn ceisio adennill gordaliadau sy'n fwy na </w:t>
      </w:r>
    </w:p>
    <w:p w:rsidR="009D262E" w:rsidRDefault="009D262E" w:rsidP="006125FB">
      <w:pPr>
        <w:pStyle w:val="ListParagraph"/>
      </w:pPr>
    </w:p>
    <w:p w:rsidR="006577EA" w:rsidRDefault="008E2C21" w:rsidP="006125FB">
      <w:pPr>
        <w:pStyle w:val="BodyText"/>
        <w:numPr>
          <w:ilvl w:val="1"/>
          <w:numId w:val="22"/>
        </w:numPr>
        <w:kinsoku w:val="0"/>
        <w:overflowPunct w:val="0"/>
      </w:pPr>
      <w:r>
        <w:rPr>
          <w:rFonts w:eastAsia="Arial"/>
          <w:lang w:val="cy-GB"/>
        </w:rPr>
        <w:t>£100.00 (gros) o ran gwerth oni bai bod rhesymau cyfreithiol a/neu amgylchiadau eraill sy'n golygu na ellir adennill y gordaliad, yn ymarferol, (yn gyfan gwbl neu'n rhannol). Mae'r Gronfa o'r farn bod gwerth £100.00 neu lai yn un aneconomaidd i'w ddilyn. Mewn amgylchiadau o'r fath, dull y Gronfa fydd trin y swm a gaiff ei ddileu fel rhwymedigaeth yn erbyn cyn-gyflogwr yr aelod o'r cynllun</w:t>
      </w:r>
    </w:p>
    <w:p w:rsidR="006577EA" w:rsidRDefault="006577EA" w:rsidP="006125FB">
      <w:pPr>
        <w:pStyle w:val="BodyText"/>
        <w:kinsoku w:val="0"/>
        <w:overflowPunct w:val="0"/>
      </w:pPr>
    </w:p>
    <w:p w:rsidR="006577EA" w:rsidRDefault="008E2C21" w:rsidP="006125FB">
      <w:pPr>
        <w:pStyle w:val="ListParagraph"/>
        <w:numPr>
          <w:ilvl w:val="1"/>
          <w:numId w:val="22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t>Bydd y Gronfa'n codi anfoneb i adennill y gordaliad sy'n fwy na</w:t>
      </w:r>
    </w:p>
    <w:p w:rsidR="006577EA" w:rsidRDefault="008E2C21" w:rsidP="006125FB">
      <w:pPr>
        <w:pStyle w:val="BodyText"/>
        <w:kinsoku w:val="0"/>
        <w:overflowPunct w:val="0"/>
        <w:ind w:left="1418"/>
      </w:pPr>
      <w:r>
        <w:rPr>
          <w:rFonts w:eastAsia="Arial"/>
          <w:lang w:val="cy-GB"/>
        </w:rPr>
        <w:t xml:space="preserve">£100.00 o ganlyniad i hysbysiad hwyr o'r newid mewn amgylchiadau.  Bydd yr anfoneb yn cael ei hanfon at yr unigolyn y talwyd pensiwn y plentyn i mewn i’w gyfrif banc </w:t>
      </w:r>
    </w:p>
    <w:p w:rsidR="006577EA" w:rsidRDefault="006577EA" w:rsidP="006125FB">
      <w:pPr>
        <w:pStyle w:val="BodyText"/>
        <w:kinsoku w:val="0"/>
        <w:overflowPunct w:val="0"/>
      </w:pPr>
    </w:p>
    <w:p w:rsidR="006577EA" w:rsidRDefault="008E2C21" w:rsidP="006125FB">
      <w:pPr>
        <w:pStyle w:val="Heading1"/>
        <w:tabs>
          <w:tab w:val="left" w:pos="1134"/>
        </w:tabs>
        <w:kinsoku w:val="0"/>
        <w:overflowPunct w:val="0"/>
        <w:ind w:left="1134" w:hanging="425"/>
      </w:pPr>
      <w:r>
        <w:rPr>
          <w:rFonts w:eastAsia="Arial"/>
          <w:lang w:val="cy-GB"/>
        </w:rPr>
        <w:t xml:space="preserve">6.3 Rheoli gordaliadau o bensiwn yn dilyn gwybodaeth anghywir a ddarparwyd gan y cyflogwr mewn perthynas ag aelod o'r cynllun </w:t>
      </w:r>
    </w:p>
    <w:p w:rsidR="006577EA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Default="008E2C21" w:rsidP="006125FB">
      <w:pPr>
        <w:pStyle w:val="ListParagraph"/>
        <w:numPr>
          <w:ilvl w:val="1"/>
          <w:numId w:val="23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t xml:space="preserve">Os digwydd gordaliad o bensiwn o ganlyniad i wybodaeth anghywir a ddarparwyd gan gyflogwr aelod y cynllun ar ymddeoliad, yn gyffredinol bydd y Gronfa yn ceisio adennill  </w:t>
      </w:r>
    </w:p>
    <w:p w:rsidR="00DB42D9" w:rsidRPr="00275BB5" w:rsidRDefault="00DB42D9" w:rsidP="001D3049">
      <w:pPr>
        <w:pStyle w:val="ListParagraph"/>
        <w:tabs>
          <w:tab w:val="left" w:pos="813"/>
        </w:tabs>
        <w:kinsoku w:val="0"/>
        <w:overflowPunct w:val="0"/>
        <w:ind w:left="1440" w:firstLine="0"/>
      </w:pPr>
    </w:p>
    <w:p w:rsidR="006577EA" w:rsidRPr="00275BB5" w:rsidRDefault="008E2C21" w:rsidP="006125FB">
      <w:pPr>
        <w:pStyle w:val="BodyText"/>
        <w:numPr>
          <w:ilvl w:val="1"/>
          <w:numId w:val="23"/>
        </w:numPr>
        <w:kinsoku w:val="0"/>
        <w:overflowPunct w:val="0"/>
        <w:spacing w:before="75"/>
      </w:pPr>
      <w:r>
        <w:rPr>
          <w:rFonts w:eastAsia="Arial"/>
          <w:lang w:val="cy-GB"/>
        </w:rPr>
        <w:t>arian sydd werth £100.00 (gros) oni bai bod rhesymau cyfreithiol a/neu amgylchiadau eraill sy'n golygu na ellir adennill y gordaliad, yn ymarferol, (yn gyfan gwbl neu'n rhannol). Mae'r Gronfa o'r farn bod gwerth £100.00 (gros) neu lai yn un aneconomaidd i'w ddilyn.</w:t>
      </w:r>
    </w:p>
    <w:p w:rsidR="006577EA" w:rsidRPr="00275BB5" w:rsidRDefault="006577EA" w:rsidP="006125FB">
      <w:pPr>
        <w:pStyle w:val="BodyText"/>
        <w:kinsoku w:val="0"/>
        <w:overflowPunct w:val="0"/>
      </w:pPr>
    </w:p>
    <w:p w:rsidR="006577EA" w:rsidRPr="00275BB5" w:rsidRDefault="008E2C21" w:rsidP="006125FB">
      <w:pPr>
        <w:pStyle w:val="ListParagraph"/>
        <w:numPr>
          <w:ilvl w:val="1"/>
          <w:numId w:val="23"/>
        </w:numPr>
        <w:tabs>
          <w:tab w:val="left" w:pos="813"/>
        </w:tabs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572770</wp:posOffset>
                </wp:positionV>
                <wp:extent cx="641985" cy="12700"/>
                <wp:effectExtent l="0" t="0" r="0" b="0"/>
                <wp:wrapNone/>
                <wp:docPr id="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1985" cy="12700"/>
                        </a:xfrm>
                        <a:custGeom>
                          <a:avLst/>
                          <a:gdLst>
                            <a:gd name="T0" fmla="*/ 0 w 1011"/>
                            <a:gd name="T1" fmla="*/ 0 h 20"/>
                            <a:gd name="T2" fmla="*/ 1010 w 10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" h="20">
                              <a:moveTo>
                                <a:pt x="0" y="0"/>
                              </a:moveTo>
                              <a:lnTo>
                                <a:pt x="10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5D8E3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0.75pt,45.1pt,581.25pt,45.1pt" coordsize="10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" o:allowincell="f" filled="f" strokecolor="#d8d8d8" strokeweight=".48pt">
                <v:path arrowok="t" o:connecttype="custom" o:connectlocs="0,0;641350,0" o:connectangles="0,0"/>
                <w10:wrap anchorx="page"/>
              </v:polyline>
            </w:pict>
          </mc:Fallback>
        </mc:AlternateContent>
      </w:r>
      <w:r>
        <w:rPr>
          <w:rFonts w:eastAsia="Arial"/>
          <w:lang w:val="cy-GB"/>
        </w:rPr>
        <w:t xml:space="preserve">Bydd gordaliadau sy'n fwy na £100.00 mewn gwerth yn cael eu hadennill drwy bensiwn parhaus aelod o'r cynllun gan fod hyn yn caniatáu'r addasiad priodol ar gyfer treth.  Caiff y pensiwn ei ostwng i'r lefel gywir ar gyfer y taliad pensiwn misol nesaf sydd ar gael ar ôl cyfnod rhybudd o 4 wythnos. Bydd aelod o'r cynllun yn cael ei hysbysu'n ysgrifenedig am y camgymeriad a'r camau sydd i'w cymryd </w:t>
      </w:r>
    </w:p>
    <w:p w:rsidR="006577EA" w:rsidRPr="00275BB5" w:rsidRDefault="006577EA" w:rsidP="006125FB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6577EA" w:rsidRPr="00275BB5" w:rsidRDefault="008E2C21" w:rsidP="006125FB">
      <w:pPr>
        <w:pStyle w:val="ListParagraph"/>
        <w:numPr>
          <w:ilvl w:val="1"/>
          <w:numId w:val="23"/>
        </w:numPr>
        <w:tabs>
          <w:tab w:val="left" w:pos="813"/>
        </w:tabs>
        <w:kinsoku w:val="0"/>
        <w:overflowPunct w:val="0"/>
        <w:jc w:val="both"/>
      </w:pPr>
      <w:r>
        <w:rPr>
          <w:rFonts w:eastAsia="Arial"/>
          <w:lang w:val="cy-GB"/>
        </w:rPr>
        <w:t>Lle nad oes pensiwn parhaus y gellir didynnu'r swm gormodol ohono, bydd anfoneb yn cael ei drefnu gan y Gronfa i adennill y gordaliad sy'n fwy na £100.00 o ran gwerth</w:t>
      </w:r>
    </w:p>
    <w:p w:rsidR="00042F06" w:rsidRPr="00275BB5" w:rsidRDefault="00042F06" w:rsidP="006125FB">
      <w:pPr>
        <w:pStyle w:val="BodyText"/>
        <w:kinsoku w:val="0"/>
        <w:overflowPunct w:val="0"/>
      </w:pPr>
    </w:p>
    <w:p w:rsidR="00DF301E" w:rsidRDefault="00DF301E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sz w:val="24"/>
          <w:szCs w:val="24"/>
          <w:lang w:val="cy-GB"/>
        </w:rPr>
      </w:pPr>
      <w:r>
        <w:rPr>
          <w:rFonts w:eastAsia="Arial"/>
          <w:lang w:val="cy-GB"/>
        </w:rPr>
        <w:br w:type="page"/>
      </w:r>
    </w:p>
    <w:p w:rsidR="006577EA" w:rsidRPr="00275BB5" w:rsidRDefault="008E2C21" w:rsidP="006125FB">
      <w:pPr>
        <w:pStyle w:val="Heading1"/>
        <w:tabs>
          <w:tab w:val="left" w:pos="1276"/>
        </w:tabs>
        <w:kinsoku w:val="0"/>
        <w:overflowPunct w:val="0"/>
        <w:ind w:left="1134" w:hanging="425"/>
      </w:pPr>
      <w:r>
        <w:rPr>
          <w:rFonts w:eastAsia="Arial"/>
          <w:lang w:val="cy-GB"/>
        </w:rPr>
        <w:lastRenderedPageBreak/>
        <w:t>6.4</w:t>
      </w:r>
      <w:r>
        <w:rPr>
          <w:rFonts w:eastAsia="Arial"/>
          <w:lang w:val="cy-GB"/>
        </w:rPr>
        <w:tab/>
        <w:t>Rheoli gordaliadau o bensiwn o ganlyniad i gyfradd anghywir y pensiwn a delir gan y Gronfa a gellir dweud bod yr aelod yn rhesymol ymwybodol o'r gordaliad.</w:t>
      </w:r>
    </w:p>
    <w:p w:rsidR="006577EA" w:rsidRPr="00275BB5" w:rsidRDefault="006577EA" w:rsidP="006125FB">
      <w:pPr>
        <w:pStyle w:val="BodyText"/>
        <w:kinsoku w:val="0"/>
        <w:overflowPunct w:val="0"/>
        <w:ind w:left="1134" w:hanging="425"/>
        <w:rPr>
          <w:b/>
          <w:bCs/>
        </w:rPr>
      </w:pPr>
    </w:p>
    <w:p w:rsidR="006577EA" w:rsidRDefault="008E2C21" w:rsidP="006125FB">
      <w:pPr>
        <w:pStyle w:val="ListParagraph"/>
        <w:numPr>
          <w:ilvl w:val="0"/>
          <w:numId w:val="24"/>
        </w:numPr>
        <w:tabs>
          <w:tab w:val="left" w:pos="1418"/>
        </w:tabs>
        <w:kinsoku w:val="0"/>
        <w:overflowPunct w:val="0"/>
        <w:ind w:left="1418" w:hanging="284"/>
      </w:pPr>
      <w:r>
        <w:rPr>
          <w:rFonts w:eastAsia="Arial"/>
          <w:lang w:val="cy-GB"/>
        </w:rPr>
        <w:t>Mae nifer o resymau pam y gallai pensiwn gael ei dalu ar gyfradd uwch anghywir.  Rhoddir manylion o’r rhesymau mwyaf cyffredin yn y tabl isod ond dylid nodi nad yw hon yn rhestr gynhwysfawr</w:t>
      </w:r>
    </w:p>
    <w:p w:rsidR="00DF301E" w:rsidRDefault="00DF301E"/>
    <w:tbl>
      <w:tblPr>
        <w:tblW w:w="95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327"/>
        <w:gridCol w:w="5812"/>
      </w:tblGrid>
      <w:tr w:rsidR="0090400F" w:rsidTr="001D3049">
        <w:trPr>
          <w:trHeight w:val="278"/>
        </w:trPr>
        <w:tc>
          <w:tcPr>
            <w:tcW w:w="425" w:type="dxa"/>
          </w:tcPr>
          <w:p w:rsidR="006577EA" w:rsidRDefault="006577EA" w:rsidP="006125F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cy-GB"/>
              </w:rPr>
              <w:t>Mathau ar ordaliad</w:t>
            </w:r>
          </w:p>
        </w:tc>
        <w:tc>
          <w:tcPr>
            <w:tcW w:w="5812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cy-GB"/>
              </w:rPr>
              <w:t>Sut mae gordaliad wedi digwydd</w:t>
            </w:r>
          </w:p>
        </w:tc>
      </w:tr>
      <w:tr w:rsidR="0090400F" w:rsidTr="001D3049">
        <w:trPr>
          <w:trHeight w:val="866"/>
        </w:trPr>
        <w:tc>
          <w:tcPr>
            <w:tcW w:w="425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line="271" w:lineRule="exact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1</w:t>
            </w:r>
          </w:p>
        </w:tc>
        <w:tc>
          <w:tcPr>
            <w:tcW w:w="3327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ind w:left="110"/>
            </w:pPr>
            <w:r>
              <w:rPr>
                <w:rFonts w:eastAsia="Arial"/>
                <w:lang w:val="cy-GB"/>
              </w:rPr>
              <w:t xml:space="preserve">Gwall gweinyddol wrth greu cofnod cyflogres </w:t>
            </w:r>
          </w:p>
        </w:tc>
        <w:tc>
          <w:tcPr>
            <w:tcW w:w="5812" w:type="dxa"/>
          </w:tcPr>
          <w:p w:rsidR="006577EA" w:rsidRDefault="008E2C21" w:rsidP="001D3049">
            <w:pPr>
              <w:pStyle w:val="TableParagraph"/>
              <w:kinsoku w:val="0"/>
              <w:overflowPunct w:val="0"/>
              <w:ind w:left="110" w:right="75"/>
            </w:pPr>
            <w:r>
              <w:rPr>
                <w:rFonts w:eastAsia="Arial"/>
                <w:lang w:val="cy-GB"/>
              </w:rPr>
              <w:t>Cyfradd anghywir (</w:t>
            </w:r>
            <w:proofErr w:type="spellStart"/>
            <w:r>
              <w:rPr>
                <w:rFonts w:eastAsia="Arial"/>
                <w:lang w:val="cy-GB"/>
              </w:rPr>
              <w:t>gorddatgan</w:t>
            </w:r>
            <w:proofErr w:type="spellEnd"/>
            <w:r>
              <w:rPr>
                <w:rFonts w:eastAsia="Arial"/>
                <w:lang w:val="cy-GB"/>
              </w:rPr>
              <w:t xml:space="preserve">) o bensiwn wedi'i fewnbynnu i gofnod y gyflogres ond bod yr Aelod yn cael gwybod yn ysgrifenedig y gyfradd gywir o bensiwn i'w thalu. </w:t>
            </w:r>
          </w:p>
        </w:tc>
      </w:tr>
      <w:tr w:rsidR="0090400F" w:rsidTr="001D3049">
        <w:trPr>
          <w:trHeight w:val="827"/>
        </w:trPr>
        <w:tc>
          <w:tcPr>
            <w:tcW w:w="425" w:type="dxa"/>
          </w:tcPr>
          <w:p w:rsidR="006577EA" w:rsidRDefault="00551649" w:rsidP="006125FB">
            <w:pPr>
              <w:pStyle w:val="TableParagraph"/>
              <w:kinsoku w:val="0"/>
              <w:overflowPunct w:val="0"/>
              <w:spacing w:line="271" w:lineRule="exact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3327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line="271" w:lineRule="exact"/>
              <w:ind w:left="110"/>
            </w:pPr>
            <w:r>
              <w:rPr>
                <w:rFonts w:eastAsia="Arial"/>
                <w:lang w:val="cy-GB"/>
              </w:rPr>
              <w:t xml:space="preserve">Hawl i roi'r gorau i bensiwn </w:t>
            </w:r>
          </w:p>
        </w:tc>
        <w:tc>
          <w:tcPr>
            <w:tcW w:w="5812" w:type="dxa"/>
          </w:tcPr>
          <w:p w:rsidR="006577EA" w:rsidRDefault="008E2C21" w:rsidP="001D3049">
            <w:pPr>
              <w:pStyle w:val="TableParagraph"/>
              <w:kinsoku w:val="0"/>
              <w:overflowPunct w:val="0"/>
              <w:spacing w:line="276" w:lineRule="exact"/>
              <w:ind w:left="110" w:right="75"/>
            </w:pPr>
            <w:r>
              <w:rPr>
                <w:rFonts w:eastAsia="Arial"/>
                <w:lang w:val="cy-GB"/>
              </w:rPr>
              <w:t xml:space="preserve">Nid yw hysbysiad nad yw pensiwn plentyn bellach yn daladwy gan fod y plentyn 18 oed neu hŷn bellach mewn addysg amser llawn neu hyfforddiant galwedigaethol. </w:t>
            </w:r>
          </w:p>
        </w:tc>
      </w:tr>
      <w:tr w:rsidR="0090400F" w:rsidTr="001D3049">
        <w:trPr>
          <w:trHeight w:val="1103"/>
        </w:trPr>
        <w:tc>
          <w:tcPr>
            <w:tcW w:w="425" w:type="dxa"/>
          </w:tcPr>
          <w:p w:rsidR="006577EA" w:rsidRDefault="00551649" w:rsidP="006125FB">
            <w:pPr>
              <w:pStyle w:val="TableParagraph"/>
              <w:kinsoku w:val="0"/>
              <w:overflowPunct w:val="0"/>
              <w:spacing w:line="271" w:lineRule="exact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3327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ind w:left="110"/>
            </w:pPr>
            <w:r>
              <w:rPr>
                <w:rFonts w:eastAsia="Arial"/>
                <w:lang w:val="cy-GB"/>
              </w:rPr>
              <w:t>Yr hawl i'r gyfradd pensiwn bresennol yn peidio â bod</w:t>
            </w:r>
          </w:p>
        </w:tc>
        <w:tc>
          <w:tcPr>
            <w:tcW w:w="5812" w:type="dxa"/>
          </w:tcPr>
          <w:p w:rsidR="006577EA" w:rsidRDefault="008E2C21" w:rsidP="00291412">
            <w:pPr>
              <w:pStyle w:val="TableParagraph"/>
              <w:kinsoku w:val="0"/>
              <w:overflowPunct w:val="0"/>
              <w:ind w:left="110" w:right="75"/>
              <w:jc w:val="both"/>
            </w:pPr>
            <w:r>
              <w:rPr>
                <w:rFonts w:eastAsia="Arial"/>
                <w:lang w:val="cy-GB"/>
              </w:rPr>
              <w:t>Gorchymyn Rhannu Pensiwn neu Orchymyn Clustnodi yn cael ei dderbyn ar ôl y dyddiad gweithredu sy'n golygu bod y pensiwn wedi'i ordalu ers y dyddiad gweithredu hwnnw.</w:t>
            </w:r>
          </w:p>
        </w:tc>
      </w:tr>
      <w:tr w:rsidR="0090400F" w:rsidTr="001D3049">
        <w:trPr>
          <w:trHeight w:val="830"/>
        </w:trPr>
        <w:tc>
          <w:tcPr>
            <w:tcW w:w="425" w:type="dxa"/>
          </w:tcPr>
          <w:p w:rsidR="006577EA" w:rsidRDefault="00551649" w:rsidP="006125FB">
            <w:pPr>
              <w:pStyle w:val="TableParagraph"/>
              <w:kinsoku w:val="0"/>
              <w:overflowPunct w:val="0"/>
              <w:spacing w:line="274" w:lineRule="exact"/>
              <w:rPr>
                <w:w w:val="99"/>
              </w:rPr>
            </w:pPr>
            <w:r>
              <w:rPr>
                <w:w w:val="99"/>
              </w:rPr>
              <w:t>4</w:t>
            </w:r>
            <w:bookmarkStart w:id="0" w:name="_GoBack"/>
            <w:bookmarkEnd w:id="0"/>
          </w:p>
        </w:tc>
        <w:tc>
          <w:tcPr>
            <w:tcW w:w="3327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before="2" w:line="276" w:lineRule="exact"/>
              <w:ind w:left="110"/>
            </w:pPr>
            <w:r>
              <w:rPr>
                <w:rFonts w:eastAsia="Arial"/>
                <w:lang w:val="cy-GB"/>
              </w:rPr>
              <w:t xml:space="preserve">Methiant i weithredu addasiad i gofnod y gyflogres/gostyngiad mewn pensiwn </w:t>
            </w:r>
          </w:p>
        </w:tc>
        <w:tc>
          <w:tcPr>
            <w:tcW w:w="5812" w:type="dxa"/>
          </w:tcPr>
          <w:p w:rsidR="006577EA" w:rsidRDefault="008E2C21" w:rsidP="001D3049">
            <w:pPr>
              <w:pStyle w:val="TableParagraph"/>
              <w:kinsoku w:val="0"/>
              <w:overflowPunct w:val="0"/>
              <w:ind w:left="110" w:right="75"/>
            </w:pPr>
            <w:r>
              <w:rPr>
                <w:rFonts w:eastAsia="Arial"/>
                <w:lang w:val="cy-GB"/>
              </w:rPr>
              <w:t xml:space="preserve">Methu â gweithredu'r newid o'r pensiwn dibynyddion tymor byr uwch i'r gyfradd hirdymor is. </w:t>
            </w:r>
          </w:p>
        </w:tc>
      </w:tr>
    </w:tbl>
    <w:p w:rsidR="007874F1" w:rsidRDefault="007874F1" w:rsidP="006125FB">
      <w:pPr>
        <w:rPr>
          <w:sz w:val="28"/>
          <w:szCs w:val="28"/>
        </w:rPr>
      </w:pPr>
    </w:p>
    <w:p w:rsidR="006577EA" w:rsidRPr="007464BC" w:rsidRDefault="008E2C21" w:rsidP="006125FB">
      <w:pPr>
        <w:ind w:left="851"/>
        <w:rPr>
          <w:sz w:val="24"/>
          <w:szCs w:val="24"/>
        </w:rPr>
      </w:pPr>
      <w:r>
        <w:rPr>
          <w:rFonts w:eastAsia="Arial"/>
          <w:sz w:val="24"/>
          <w:szCs w:val="24"/>
          <w:lang w:val="cy-GB"/>
        </w:rPr>
        <w:t>Os yw aelod o'r cynllun wedi cael ei hysbysu am y gyfradd pensiwn gywir yn ysgrifenedig a'i fod yn cael swm uwch, gellir dweud y gall yr aelod fod yn rhesymol ymwybodol ei fod yn cael ei dalu'n ormodol gan fod yr aelod o'r cynllun wedi'i hysbysu o'r gyfradd gywir yn ysgrifenedig.</w:t>
      </w:r>
    </w:p>
    <w:p w:rsidR="006577EA" w:rsidRDefault="006577EA" w:rsidP="006125FB">
      <w:pPr>
        <w:pStyle w:val="BodyText"/>
        <w:kinsoku w:val="0"/>
        <w:overflowPunct w:val="0"/>
        <w:ind w:left="851"/>
      </w:pPr>
    </w:p>
    <w:p w:rsidR="006577EA" w:rsidRPr="00275BB5" w:rsidRDefault="008E2C21" w:rsidP="001D3049">
      <w:pPr>
        <w:pStyle w:val="ListParagraph"/>
        <w:tabs>
          <w:tab w:val="left" w:pos="993"/>
        </w:tabs>
        <w:kinsoku w:val="0"/>
        <w:overflowPunct w:val="0"/>
        <w:spacing w:before="1"/>
        <w:ind w:left="851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397510</wp:posOffset>
                </wp:positionV>
                <wp:extent cx="641985" cy="12700"/>
                <wp:effectExtent l="0" t="0" r="0" b="0"/>
                <wp:wrapNone/>
                <wp:docPr id="8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1985" cy="12700"/>
                        </a:xfrm>
                        <a:custGeom>
                          <a:avLst/>
                          <a:gdLst>
                            <a:gd name="T0" fmla="*/ 0 w 1011"/>
                            <a:gd name="T1" fmla="*/ 0 h 20"/>
                            <a:gd name="T2" fmla="*/ 1010 w 10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" h="20">
                              <a:moveTo>
                                <a:pt x="0" y="0"/>
                              </a:moveTo>
                              <a:lnTo>
                                <a:pt x="10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9C5F8" id="Freeform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0.75pt,31.3pt,581.25pt,31.3pt" coordsize="10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" o:allowincell="f" filled="f" strokecolor="#d8d8d8" strokeweight=".48pt">
                <v:path arrowok="t" o:connecttype="custom" o:connectlocs="0,0;641350,0" o:connectangles="0,0"/>
                <w10:wrap anchorx="page"/>
              </v:polyline>
            </w:pict>
          </mc:Fallback>
        </mc:AlternateContent>
      </w:r>
      <w:r>
        <w:rPr>
          <w:rFonts w:eastAsia="Arial"/>
          <w:b/>
          <w:bCs/>
          <w:lang w:val="cy-GB"/>
        </w:rPr>
        <w:t>6.5</w:t>
      </w:r>
      <w:r>
        <w:rPr>
          <w:rFonts w:eastAsia="Arial"/>
          <w:lang w:val="cy-GB"/>
        </w:rPr>
        <w:t xml:space="preserve"> Felly bydd y Gronfa yn gyffredinol yn ceisio adfer arian sy’n uwch na £100.00 gros oni bai bod rhesymau cyfreithiol a/neu amgylchiadau eraill sy'n golygu na ellir adennill y gordaliad, yn ymarferol, (yn gyfan gwbl neu'n rhannol). Mae'r Gronfa o'r farn bod gwerth £100.00 (gros) neu lai yn un aneconomaidd i'w ddilyn oherwydd yr amser gweinyddol y byddai’n cymryd.</w:t>
      </w:r>
    </w:p>
    <w:p w:rsidR="006577EA" w:rsidRPr="00275BB5" w:rsidRDefault="006577EA" w:rsidP="006125FB">
      <w:pPr>
        <w:pStyle w:val="BodyText"/>
        <w:kinsoku w:val="0"/>
        <w:overflowPunct w:val="0"/>
        <w:spacing w:before="11"/>
        <w:ind w:left="851" w:hanging="425"/>
        <w:rPr>
          <w:sz w:val="23"/>
          <w:szCs w:val="23"/>
        </w:rPr>
      </w:pPr>
    </w:p>
    <w:p w:rsidR="006577EA" w:rsidRDefault="008E2C21" w:rsidP="001D3049">
      <w:pPr>
        <w:pStyle w:val="ListParagraph"/>
        <w:tabs>
          <w:tab w:val="left" w:pos="709"/>
        </w:tabs>
        <w:kinsoku w:val="0"/>
        <w:overflowPunct w:val="0"/>
        <w:ind w:left="851" w:hanging="425"/>
      </w:pPr>
      <w:r>
        <w:rPr>
          <w:rFonts w:eastAsia="Arial"/>
          <w:b/>
          <w:bCs/>
          <w:lang w:val="cy-GB"/>
        </w:rPr>
        <w:t>6.6</w:t>
      </w:r>
      <w:r>
        <w:rPr>
          <w:rFonts w:eastAsia="Arial"/>
          <w:lang w:val="cy-GB"/>
        </w:rPr>
        <w:t xml:space="preserve"> Bydd y swm yn cael ei adennill o bensiwn parhaus yr aelod o'r cynllun gan fod hyn yn caniatáu ar gyfer yr addasiad priodol ar gyfer treth.  Caiff y pensiwn ei ostwng i'r lefel gywir ar gyfer y taliad pensiwn misol nesaf sydd ar gael ar ôl cyfnod rhybudd o 4 wythnos, a chaiff ei hysbysu yn ysgrifenedig o’r gwall a’r camau i’w cymryd.</w:t>
      </w:r>
    </w:p>
    <w:p w:rsidR="006577EA" w:rsidRDefault="006577EA" w:rsidP="006125FB">
      <w:pPr>
        <w:pStyle w:val="BodyText"/>
        <w:kinsoku w:val="0"/>
        <w:overflowPunct w:val="0"/>
        <w:ind w:left="851" w:hanging="425"/>
      </w:pPr>
    </w:p>
    <w:p w:rsidR="006577EA" w:rsidRDefault="008E2C21" w:rsidP="001D3049">
      <w:pPr>
        <w:pStyle w:val="ListParagraph"/>
        <w:numPr>
          <w:ilvl w:val="1"/>
          <w:numId w:val="26"/>
        </w:numPr>
        <w:tabs>
          <w:tab w:val="left" w:pos="851"/>
        </w:tabs>
        <w:kinsoku w:val="0"/>
        <w:overflowPunct w:val="0"/>
        <w:ind w:left="851" w:hanging="425"/>
        <w:jc w:val="both"/>
      </w:pPr>
      <w:r>
        <w:rPr>
          <w:rFonts w:eastAsia="Arial"/>
          <w:lang w:val="cy-GB"/>
        </w:rPr>
        <w:t>Lle nad oes pensiwn parhaus y gellir didynnu'r swm gormodol ohono, bydd anfoneb yn cael ei drefnu gan y Gronfa i adennill y gordaliad sy'n fwy na £100.00 o ran gwerth.</w:t>
      </w:r>
    </w:p>
    <w:p w:rsidR="00042F06" w:rsidRDefault="00042F06" w:rsidP="00DF301E">
      <w:pPr>
        <w:pStyle w:val="BodyText"/>
        <w:kinsoku w:val="0"/>
        <w:overflowPunct w:val="0"/>
      </w:pPr>
    </w:p>
    <w:p w:rsidR="00042F06" w:rsidRDefault="00042F06" w:rsidP="006125FB">
      <w:pPr>
        <w:pStyle w:val="BodyText"/>
        <w:kinsoku w:val="0"/>
        <w:overflowPunct w:val="0"/>
        <w:ind w:left="851" w:hanging="425"/>
      </w:pPr>
    </w:p>
    <w:p w:rsidR="00042F06" w:rsidRDefault="00042F06" w:rsidP="006125FB">
      <w:pPr>
        <w:pStyle w:val="BodyText"/>
        <w:kinsoku w:val="0"/>
        <w:overflowPunct w:val="0"/>
        <w:ind w:left="851" w:hanging="425"/>
      </w:pPr>
    </w:p>
    <w:p w:rsidR="00DF301E" w:rsidRDefault="00DF301E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sz w:val="24"/>
          <w:szCs w:val="24"/>
          <w:lang w:val="cy-GB"/>
        </w:rPr>
      </w:pPr>
      <w:r>
        <w:rPr>
          <w:rFonts w:eastAsia="Arial"/>
          <w:lang w:val="cy-GB"/>
        </w:rPr>
        <w:br w:type="page"/>
      </w:r>
    </w:p>
    <w:p w:rsidR="006577EA" w:rsidRDefault="008E2C21" w:rsidP="001D3049">
      <w:pPr>
        <w:pStyle w:val="Heading1"/>
        <w:numPr>
          <w:ilvl w:val="0"/>
          <w:numId w:val="26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lastRenderedPageBreak/>
        <w:t>Rheoli gordaliadau o bensiwn yn dilyn cyfradd anghywir o bensiwn a delir gan y Gronfa a gellir dweud na all yr Aelod fod wedi gwybod am y gordaliad</w:t>
      </w:r>
    </w:p>
    <w:p w:rsidR="006577EA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Default="008E2C21" w:rsidP="001D3049">
      <w:pPr>
        <w:pStyle w:val="ListParagraph"/>
        <w:tabs>
          <w:tab w:val="left" w:pos="851"/>
        </w:tabs>
        <w:kinsoku w:val="0"/>
        <w:overflowPunct w:val="0"/>
        <w:ind w:left="851" w:hanging="425"/>
      </w:pPr>
      <w:r>
        <w:rPr>
          <w:rFonts w:eastAsia="Arial"/>
          <w:b/>
          <w:bCs/>
          <w:lang w:val="cy-GB"/>
        </w:rPr>
        <w:t>7.1</w:t>
      </w:r>
      <w:r>
        <w:rPr>
          <w:rFonts w:eastAsia="Arial"/>
          <w:lang w:val="cy-GB"/>
        </w:rPr>
        <w:t xml:space="preserve"> Mae'r tabl isod yn dangos sut y gall gordaliad o bensiwn aelod ddigwydd heb i'r aelod fod yn ymwybodol.  Dylid nodi nad yw'r tabl isod yn rhestr gyflawn; </w:t>
      </w:r>
    </w:p>
    <w:p w:rsidR="006577EA" w:rsidRDefault="006577EA" w:rsidP="006125FB">
      <w:pPr>
        <w:pStyle w:val="BodyText"/>
        <w:kinsoku w:val="0"/>
        <w:overflowPunct w:val="0"/>
        <w:spacing w:before="9" w:after="1"/>
        <w:rPr>
          <w:sz w:val="19"/>
          <w:szCs w:val="19"/>
        </w:rPr>
      </w:pPr>
    </w:p>
    <w:tbl>
      <w:tblPr>
        <w:tblW w:w="98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91"/>
        <w:gridCol w:w="6095"/>
      </w:tblGrid>
      <w:tr w:rsidR="0090400F" w:rsidTr="001D3049">
        <w:trPr>
          <w:trHeight w:val="275"/>
        </w:trPr>
        <w:tc>
          <w:tcPr>
            <w:tcW w:w="425" w:type="dxa"/>
          </w:tcPr>
          <w:p w:rsidR="006577EA" w:rsidRDefault="006577EA" w:rsidP="006125F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cy-GB"/>
              </w:rPr>
              <w:t>Mathau ar ordaliad</w:t>
            </w:r>
          </w:p>
        </w:tc>
        <w:tc>
          <w:tcPr>
            <w:tcW w:w="6095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line="256" w:lineRule="exact"/>
              <w:ind w:left="108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cy-GB"/>
              </w:rPr>
              <w:t xml:space="preserve">Sut mae gordaliad wedi digwydd </w:t>
            </w:r>
          </w:p>
        </w:tc>
      </w:tr>
      <w:tr w:rsidR="0090400F" w:rsidTr="001D3049">
        <w:trPr>
          <w:trHeight w:val="1103"/>
        </w:trPr>
        <w:tc>
          <w:tcPr>
            <w:tcW w:w="425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line="271" w:lineRule="exact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1</w:t>
            </w:r>
          </w:p>
        </w:tc>
        <w:tc>
          <w:tcPr>
            <w:tcW w:w="3291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line="276" w:lineRule="exact"/>
            </w:pPr>
            <w:r>
              <w:rPr>
                <w:rFonts w:eastAsia="Arial"/>
                <w:lang w:val="cy-GB"/>
              </w:rPr>
              <w:t>Gwall gweinyddol wrth gyfrifo a hysbysu am hawl i fudd-dal (gan gynnwys pensiynau dibynyddion)</w:t>
            </w:r>
          </w:p>
        </w:tc>
        <w:tc>
          <w:tcPr>
            <w:tcW w:w="6095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ind w:left="108"/>
            </w:pPr>
            <w:r>
              <w:rPr>
                <w:rFonts w:eastAsia="Arial"/>
                <w:lang w:val="cy-GB"/>
              </w:rPr>
              <w:t>Cyfradd anghywir (</w:t>
            </w:r>
            <w:proofErr w:type="spellStart"/>
            <w:r>
              <w:rPr>
                <w:rFonts w:eastAsia="Arial"/>
                <w:lang w:val="cy-GB"/>
              </w:rPr>
              <w:t>gorddatgan</w:t>
            </w:r>
            <w:proofErr w:type="spellEnd"/>
            <w:r>
              <w:rPr>
                <w:rFonts w:eastAsia="Arial"/>
                <w:lang w:val="cy-GB"/>
              </w:rPr>
              <w:t>) o bensiwn wedi'i mewnbynnu ar gofnod y gyflogres a hysbysu'r Aelod yn ysgrifenedig am y gyfradd pensiwn anghywir sydd i'w thalu.</w:t>
            </w:r>
          </w:p>
        </w:tc>
      </w:tr>
      <w:tr w:rsidR="0090400F" w:rsidTr="001D3049">
        <w:trPr>
          <w:trHeight w:val="1379"/>
        </w:trPr>
        <w:tc>
          <w:tcPr>
            <w:tcW w:w="425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line="271" w:lineRule="exact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2</w:t>
            </w:r>
          </w:p>
        </w:tc>
        <w:tc>
          <w:tcPr>
            <w:tcW w:w="3291" w:type="dxa"/>
          </w:tcPr>
          <w:p w:rsidR="006577EA" w:rsidRDefault="008E2C21" w:rsidP="006125FB">
            <w:pPr>
              <w:pStyle w:val="TableParagraph"/>
              <w:kinsoku w:val="0"/>
              <w:overflowPunct w:val="0"/>
            </w:pPr>
            <w:r>
              <w:rPr>
                <w:rFonts w:eastAsia="Arial"/>
                <w:lang w:val="cy-GB"/>
              </w:rPr>
              <w:t>Lefel anghywir o Bensiwn Lleiafswm Gwarantedig yn cael ei thalu</w:t>
            </w:r>
          </w:p>
        </w:tc>
        <w:tc>
          <w:tcPr>
            <w:tcW w:w="6095" w:type="dxa"/>
          </w:tcPr>
          <w:p w:rsidR="006577EA" w:rsidRDefault="008E2C21" w:rsidP="00BF226B">
            <w:pPr>
              <w:pStyle w:val="TableParagraph"/>
              <w:kinsoku w:val="0"/>
              <w:overflowPunct w:val="0"/>
              <w:ind w:left="108" w:right="75"/>
              <w:jc w:val="both"/>
            </w:pPr>
            <w:r>
              <w:rPr>
                <w:rFonts w:eastAsia="Arial"/>
                <w:lang w:val="cy-GB"/>
              </w:rPr>
              <w:t xml:space="preserve">Mae gwybodaeth newydd gan </w:t>
            </w:r>
            <w:proofErr w:type="spellStart"/>
            <w:r>
              <w:rPr>
                <w:rFonts w:eastAsia="Arial"/>
                <w:lang w:val="cy-GB"/>
              </w:rPr>
              <w:t>CThEM</w:t>
            </w:r>
            <w:proofErr w:type="spellEnd"/>
            <w:r>
              <w:rPr>
                <w:rFonts w:eastAsia="Arial"/>
                <w:lang w:val="cy-GB"/>
              </w:rPr>
              <w:t xml:space="preserve"> yn arwain at gyfradd ddiwygiedig o Bensiwn Lleiafswm Gwarantedig i'w defnyddio sydd, oherwydd y ffordd wahanol mae costau byw yn cael eu cymhwyso i'r GMP a'r gormodedd</w:t>
            </w:r>
          </w:p>
          <w:p w:rsidR="006577EA" w:rsidRDefault="008E2C21" w:rsidP="00BF226B">
            <w:pPr>
              <w:pStyle w:val="TableParagraph"/>
              <w:kinsoku w:val="0"/>
              <w:overflowPunct w:val="0"/>
              <w:spacing w:line="270" w:lineRule="atLeast"/>
              <w:ind w:left="108" w:right="75"/>
            </w:pPr>
            <w:r>
              <w:rPr>
                <w:rFonts w:eastAsia="Arial"/>
                <w:lang w:val="cy-GB"/>
              </w:rPr>
              <w:t>dros Bensiwn Lleiafswm Gwarantedig, yn golygu, yn gyffredinol, y dylai lefel is o gynnydd pensiynau fod wedi cael ei dalu.</w:t>
            </w:r>
          </w:p>
        </w:tc>
      </w:tr>
      <w:tr w:rsidR="0090400F" w:rsidTr="001D3049">
        <w:trPr>
          <w:trHeight w:val="550"/>
        </w:trPr>
        <w:tc>
          <w:tcPr>
            <w:tcW w:w="425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line="271" w:lineRule="exact"/>
              <w:rPr>
                <w:w w:val="99"/>
              </w:rPr>
            </w:pPr>
            <w:r>
              <w:rPr>
                <w:rFonts w:eastAsia="Arial"/>
                <w:w w:val="99"/>
                <w:lang w:val="cy-GB"/>
              </w:rPr>
              <w:t>3</w:t>
            </w:r>
          </w:p>
        </w:tc>
        <w:tc>
          <w:tcPr>
            <w:tcW w:w="3291" w:type="dxa"/>
          </w:tcPr>
          <w:p w:rsidR="006577EA" w:rsidRDefault="008E2C21" w:rsidP="006125FB">
            <w:pPr>
              <w:pStyle w:val="TableParagraph"/>
              <w:kinsoku w:val="0"/>
              <w:overflowPunct w:val="0"/>
              <w:spacing w:line="271" w:lineRule="exact"/>
            </w:pPr>
            <w:r>
              <w:rPr>
                <w:rFonts w:eastAsia="Arial"/>
                <w:lang w:val="cy-GB"/>
              </w:rPr>
              <w:t>Cynyddu Symiau Pensiwn</w:t>
            </w:r>
          </w:p>
        </w:tc>
        <w:tc>
          <w:tcPr>
            <w:tcW w:w="6095" w:type="dxa"/>
          </w:tcPr>
          <w:p w:rsidR="006577EA" w:rsidRDefault="00CF080C" w:rsidP="006125FB">
            <w:pPr>
              <w:pStyle w:val="TableParagraph"/>
              <w:kinsoku w:val="0"/>
              <w:overflowPunct w:val="0"/>
              <w:spacing w:line="271" w:lineRule="exact"/>
              <w:ind w:left="108"/>
            </w:pPr>
            <w:r>
              <w:rPr>
                <w:lang w:val="cy-GB"/>
              </w:rPr>
              <w:t>Cynnydd mewn Pensiynau yn cael eu cymhwyso’n anghywir i elfennau</w:t>
            </w:r>
          </w:p>
          <w:p w:rsidR="006577EA" w:rsidRDefault="008E2C21" w:rsidP="006125FB">
            <w:pPr>
              <w:pStyle w:val="TableParagraph"/>
              <w:kinsoku w:val="0"/>
              <w:overflowPunct w:val="0"/>
              <w:spacing w:line="260" w:lineRule="exact"/>
              <w:ind w:left="108"/>
            </w:pPr>
            <w:r>
              <w:rPr>
                <w:rFonts w:eastAsia="Arial"/>
                <w:lang w:val="cy-GB"/>
              </w:rPr>
              <w:t>pensiwn sy’n cael ei dalu.</w:t>
            </w:r>
          </w:p>
        </w:tc>
      </w:tr>
    </w:tbl>
    <w:p w:rsidR="006577EA" w:rsidRDefault="006577EA" w:rsidP="006125FB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6577EA" w:rsidRDefault="008E2C21" w:rsidP="001D3049">
      <w:pPr>
        <w:pStyle w:val="ListParagraph"/>
        <w:numPr>
          <w:ilvl w:val="1"/>
          <w:numId w:val="27"/>
        </w:numPr>
        <w:tabs>
          <w:tab w:val="left" w:pos="851"/>
        </w:tabs>
        <w:kinsoku w:val="0"/>
        <w:overflowPunct w:val="0"/>
        <w:ind w:left="851" w:hanging="425"/>
      </w:pPr>
      <w:r>
        <w:rPr>
          <w:rFonts w:eastAsia="Arial"/>
          <w:lang w:val="cy-GB"/>
        </w:rPr>
        <w:t xml:space="preserve">Mewn amgylchiadau lle'r oedd y gordaliad wedi digwydd o ganlyniad i wall lle na allai'r Pensiynwr fod wedi bod yn ymwybodol o'r camgymeriad, byddem yn rhoi gwybod i bensiynwr am y gordaliad, byddai taliadau pensiwn yn cael eu cywiro, fodd bynnag, ni fyddai'r swm a </w:t>
      </w:r>
      <w:proofErr w:type="spellStart"/>
      <w:r>
        <w:rPr>
          <w:rFonts w:eastAsia="Arial"/>
          <w:lang w:val="cy-GB"/>
        </w:rPr>
        <w:t>ordalwyd</w:t>
      </w:r>
      <w:proofErr w:type="spellEnd"/>
      <w:r>
        <w:rPr>
          <w:rFonts w:eastAsia="Arial"/>
          <w:lang w:val="cy-GB"/>
        </w:rPr>
        <w:t xml:space="preserve"> yn cael ei adennill. </w:t>
      </w:r>
    </w:p>
    <w:p w:rsidR="006577EA" w:rsidRPr="00275BB5" w:rsidRDefault="006577EA" w:rsidP="006125FB">
      <w:pPr>
        <w:pStyle w:val="BodyText"/>
        <w:kinsoku w:val="0"/>
        <w:overflowPunct w:val="0"/>
        <w:ind w:left="567" w:hanging="425"/>
      </w:pPr>
    </w:p>
    <w:p w:rsidR="006577EA" w:rsidRPr="00275BB5" w:rsidRDefault="008E2C21" w:rsidP="001D3049">
      <w:pPr>
        <w:pStyle w:val="Heading1"/>
        <w:numPr>
          <w:ilvl w:val="0"/>
          <w:numId w:val="27"/>
        </w:numPr>
        <w:tabs>
          <w:tab w:val="left" w:pos="813"/>
        </w:tabs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222250</wp:posOffset>
                </wp:positionV>
                <wp:extent cx="641985" cy="12700"/>
                <wp:effectExtent l="0" t="0" r="0" b="0"/>
                <wp:wrapTopAndBottom/>
                <wp:docPr id="7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1985" cy="12700"/>
                        </a:xfrm>
                        <a:custGeom>
                          <a:avLst/>
                          <a:gdLst>
                            <a:gd name="T0" fmla="*/ 0 w 1011"/>
                            <a:gd name="T1" fmla="*/ 0 h 20"/>
                            <a:gd name="T2" fmla="*/ 1010 w 10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" h="20">
                              <a:moveTo>
                                <a:pt x="0" y="0"/>
                              </a:moveTo>
                              <a:lnTo>
                                <a:pt x="10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D0FF5E" id="Freeform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0.75pt,17.5pt,581.25pt,17.5pt" coordsize="10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" o:allowincell="f" filled="f" strokecolor="#d8d8d8" strokeweight=".48pt">
                <v:path arrowok="t" o:connecttype="custom" o:connectlocs="0,0;641350,0" o:connectangles="0,0"/>
                <w10:wrap type="topAndBottom" anchorx="page"/>
              </v:polyline>
            </w:pict>
          </mc:Fallback>
        </mc:AlternateContent>
      </w:r>
      <w:r>
        <w:rPr>
          <w:rFonts w:eastAsia="Arial"/>
          <w:lang w:val="cy-GB"/>
        </w:rPr>
        <w:t xml:space="preserve">Disgresiwn i ddileu gordaliadau </w:t>
      </w:r>
    </w:p>
    <w:p w:rsidR="006577EA" w:rsidRPr="00275BB5" w:rsidRDefault="008E2C21" w:rsidP="001D3049">
      <w:pPr>
        <w:pStyle w:val="ListParagraph"/>
        <w:numPr>
          <w:ilvl w:val="1"/>
          <w:numId w:val="28"/>
        </w:numPr>
        <w:tabs>
          <w:tab w:val="left" w:pos="813"/>
        </w:tabs>
        <w:kinsoku w:val="0"/>
        <w:overflowPunct w:val="0"/>
        <w:spacing w:before="168"/>
        <w:ind w:left="851" w:hanging="425"/>
      </w:pPr>
      <w:r>
        <w:rPr>
          <w:rFonts w:eastAsia="Arial"/>
          <w:lang w:val="cy-GB"/>
        </w:rPr>
        <w:t>Ar gyfer yr holl senarios a nodir uchod, mae gan swyddogion y gallu i arfer disgresiwn os ceir rhesymau cyfreithiol a/neu amgylchiadau eithriadol ac i sicrhau na chaiff unrhyw unigolyn ei drin yn annheg. Os oedd mynd ati i adennill gordaliad yn achosi caledi a/neu os oes rhesymau cyfreithiol pam na ellir adennill y gordaliad (yn gyfan gwbl neu'n rhannol), byddai hyn yn cael ei ystyried, yn ogystal â chost effeithiolrwydd yr adferiad.  Ymchwilir i bob cais a gyflwynir i ddileu gordaliad fesul achos a chaiff y penderfyniad terfynol ei wneud gan y swyddog priodol a restrir yn adran 16, yn dibynnu ar y swm a gaiff ei ddileu o bosibl.   Caiff gordaliadau lle mae caledi wedi'i sefydlu eu cyflwyno i'w dileu drwy'r sianelau priodol.</w:t>
      </w:r>
    </w:p>
    <w:p w:rsidR="006577EA" w:rsidRPr="00275BB5" w:rsidRDefault="006577EA" w:rsidP="006125FB">
      <w:pPr>
        <w:pStyle w:val="BodyText"/>
        <w:kinsoku w:val="0"/>
        <w:overflowPunct w:val="0"/>
      </w:pPr>
    </w:p>
    <w:p w:rsidR="006577EA" w:rsidRDefault="008E2C21" w:rsidP="001D3049">
      <w:pPr>
        <w:pStyle w:val="Heading1"/>
        <w:numPr>
          <w:ilvl w:val="0"/>
          <w:numId w:val="28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t xml:space="preserve">Adennill </w:t>
      </w:r>
    </w:p>
    <w:p w:rsidR="006577EA" w:rsidRDefault="006577EA" w:rsidP="006125FB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6577EA" w:rsidRPr="00275BB5" w:rsidRDefault="008E2C21" w:rsidP="001D3049">
      <w:pPr>
        <w:pStyle w:val="ListParagraph"/>
        <w:numPr>
          <w:ilvl w:val="1"/>
          <w:numId w:val="28"/>
        </w:numPr>
        <w:tabs>
          <w:tab w:val="left" w:pos="813"/>
        </w:tabs>
        <w:kinsoku w:val="0"/>
        <w:overflowPunct w:val="0"/>
        <w:ind w:left="851" w:hanging="425"/>
      </w:pPr>
      <w:r>
        <w:rPr>
          <w:rFonts w:eastAsia="Arial"/>
          <w:lang w:val="cy-GB"/>
        </w:rPr>
        <w:t xml:space="preserve"> Mae Deddf Cyfyngiadau 1980 yn datgan "</w:t>
      </w:r>
      <w:r>
        <w:rPr>
          <w:rFonts w:eastAsia="Arial"/>
          <w:i/>
          <w:iCs/>
          <w:lang w:val="cy-GB"/>
        </w:rPr>
        <w:t>Ni fydd gweithred sy'n seiliedig ar gontract syml yn cael ei dwyn ar ôl i chwe blynedd ddod i ben o'r dyddiad y mae achos y weithred yn cronni</w:t>
      </w:r>
      <w:r>
        <w:rPr>
          <w:rFonts w:eastAsia="Arial"/>
          <w:lang w:val="cy-GB"/>
        </w:rPr>
        <w:t>". Fodd bynnag, mae adran 32 (1) o'r Ddeddf i bob pwrpas yn 'gohirio' y dyddiad erbyn pryd y caiff awdurdod gweinyddu wneud hawliad i adennill arian o dan amgylchiadau penodol. Mae'n datgan "</w:t>
      </w:r>
      <w:r>
        <w:rPr>
          <w:rFonts w:eastAsia="Arial"/>
          <w:i/>
          <w:iCs/>
          <w:lang w:val="cy-GB"/>
        </w:rPr>
        <w:t>Ni fydd y cyfnod o gyfyngiad yn dechrau rhedeg hyd nes bod yr achwynydd wedi darganfod y twyll, y celu neu'r camgymeriad (yn ôl yr achos) neu a allai gyda diwydrwydd rhesymol wedi ei ddarganfod</w:t>
      </w:r>
      <w:r>
        <w:rPr>
          <w:rFonts w:eastAsia="Arial"/>
          <w:lang w:val="cy-GB"/>
        </w:rPr>
        <w:t>". Caiff effaith bosibl adran 32 (1) mewn perthynas ag unrhyw ordaliad a'i adfer ei hystyried ar sail pob achos unigol.</w:t>
      </w:r>
    </w:p>
    <w:p w:rsidR="006577EA" w:rsidRDefault="006577EA" w:rsidP="006125FB">
      <w:pPr>
        <w:pStyle w:val="BodyText"/>
        <w:kinsoku w:val="0"/>
        <w:overflowPunct w:val="0"/>
        <w:spacing w:before="3"/>
        <w:ind w:hanging="218"/>
      </w:pPr>
    </w:p>
    <w:p w:rsidR="00DF301E" w:rsidRDefault="00DF301E">
      <w:pPr>
        <w:widowControl/>
        <w:autoSpaceDE/>
        <w:autoSpaceDN/>
        <w:adjustRightInd/>
        <w:spacing w:after="160" w:line="259" w:lineRule="auto"/>
        <w:rPr>
          <w:rFonts w:eastAsia="Arial"/>
          <w:sz w:val="24"/>
          <w:szCs w:val="24"/>
          <w:lang w:val="cy-GB"/>
        </w:rPr>
      </w:pPr>
      <w:r>
        <w:rPr>
          <w:rFonts w:eastAsia="Arial"/>
          <w:lang w:val="cy-GB"/>
        </w:rPr>
        <w:br w:type="page"/>
      </w:r>
    </w:p>
    <w:p w:rsidR="006577EA" w:rsidRPr="00275BB5" w:rsidRDefault="008E2C21" w:rsidP="001D3049">
      <w:pPr>
        <w:pStyle w:val="ListParagraph"/>
        <w:numPr>
          <w:ilvl w:val="1"/>
          <w:numId w:val="28"/>
        </w:numPr>
        <w:tabs>
          <w:tab w:val="left" w:pos="813"/>
        </w:tabs>
        <w:kinsoku w:val="0"/>
        <w:overflowPunct w:val="0"/>
        <w:ind w:left="851" w:hanging="425"/>
        <w:rPr>
          <w:color w:val="000000"/>
        </w:rPr>
      </w:pPr>
      <w:r>
        <w:rPr>
          <w:rFonts w:eastAsia="Arial"/>
          <w:lang w:val="cy-GB"/>
        </w:rPr>
        <w:lastRenderedPageBreak/>
        <w:t>Felly bydd y Gronfa yn gyffredinol yn ceisio adennill gordaliadau a ddarganfuwyd o fewn y 6 blynedd diwethaf gyda'r gohiriad perthnasol wedi'i gymhwyso</w:t>
      </w:r>
      <w:r>
        <w:rPr>
          <w:rFonts w:eastAsia="Arial"/>
          <w:color w:val="000000"/>
          <w:lang w:val="cy-GB"/>
        </w:rPr>
        <w:t xml:space="preserve"> Os yw'n berthnasol, yn unol â'r Ddeddf Cyfyngiadau, oni bai bod rhesymau cyfreithiol a/neu amgylchiadau eraill sy'n golygu na all y gordaliad, yn ymarferol, gael ei adennill (yn gyfan gwbl neu'n rhannol).</w:t>
      </w:r>
    </w:p>
    <w:p w:rsidR="006577EA" w:rsidRPr="00275BB5" w:rsidRDefault="006577EA" w:rsidP="006125FB">
      <w:pPr>
        <w:pStyle w:val="BodyText"/>
        <w:kinsoku w:val="0"/>
        <w:overflowPunct w:val="0"/>
        <w:ind w:hanging="218"/>
      </w:pPr>
    </w:p>
    <w:p w:rsidR="006577EA" w:rsidRPr="00275BB5" w:rsidRDefault="008E2C21" w:rsidP="001D3049">
      <w:pPr>
        <w:pStyle w:val="ListParagraph"/>
        <w:numPr>
          <w:ilvl w:val="1"/>
          <w:numId w:val="28"/>
        </w:numPr>
        <w:tabs>
          <w:tab w:val="left" w:pos="813"/>
        </w:tabs>
        <w:kinsoku w:val="0"/>
        <w:overflowPunct w:val="0"/>
        <w:ind w:left="851" w:hanging="425"/>
      </w:pPr>
      <w:r>
        <w:rPr>
          <w:rFonts w:eastAsia="Arial"/>
          <w:lang w:val="cy-GB"/>
        </w:rPr>
        <w:t xml:space="preserve">Mae enghreifftiau o gyfnodau cyfyngu a sut maent yn gweithredu mewn perthynas â gordaliadau wedi'u cynnwys yn Atodiad 1 y polisi hwn. </w:t>
      </w:r>
    </w:p>
    <w:p w:rsidR="006577EA" w:rsidRDefault="006577EA" w:rsidP="006125FB">
      <w:pPr>
        <w:pStyle w:val="BodyText"/>
        <w:kinsoku w:val="0"/>
        <w:overflowPunct w:val="0"/>
        <w:ind w:left="851" w:hanging="425"/>
      </w:pPr>
    </w:p>
    <w:p w:rsidR="006577EA" w:rsidRDefault="008E2C21" w:rsidP="001D3049">
      <w:pPr>
        <w:pStyle w:val="ListParagraph"/>
        <w:numPr>
          <w:ilvl w:val="1"/>
          <w:numId w:val="28"/>
        </w:numPr>
        <w:tabs>
          <w:tab w:val="left" w:pos="813"/>
        </w:tabs>
        <w:kinsoku w:val="0"/>
        <w:overflowPunct w:val="0"/>
        <w:ind w:left="851" w:hanging="425"/>
      </w:pPr>
      <w:r>
        <w:rPr>
          <w:rFonts w:eastAsia="Arial"/>
          <w:lang w:val="cy-GB"/>
        </w:rPr>
        <w:t xml:space="preserve">Dylid cadw mewn cof, lle mae'r Gronfa yn ceisio adennill gordaliadau, y gall fod dadleuon ynghylch pam na ddylai'r gordaliad gael ei adennill (yn gyfan gwbl neu'n rhannol).  Bydd angen ystyried y rhain ar sail pob achos unigol ac, os byddant yn llwyddiannus, </w:t>
      </w:r>
      <w:proofErr w:type="spellStart"/>
      <w:r>
        <w:rPr>
          <w:rFonts w:eastAsia="Arial"/>
          <w:lang w:val="cy-GB"/>
        </w:rPr>
        <w:t>gallant</w:t>
      </w:r>
      <w:proofErr w:type="spellEnd"/>
      <w:r>
        <w:rPr>
          <w:rFonts w:eastAsia="Arial"/>
          <w:lang w:val="cy-GB"/>
        </w:rPr>
        <w:t xml:space="preserve"> effeithio ar allu'r gronfa i adennill y gordaliad (yn gyfan gwbl neu'n rhannol). </w:t>
      </w:r>
    </w:p>
    <w:p w:rsidR="006577EA" w:rsidRDefault="006577EA" w:rsidP="006125FB">
      <w:pPr>
        <w:pStyle w:val="BodyText"/>
        <w:kinsoku w:val="0"/>
        <w:overflowPunct w:val="0"/>
      </w:pPr>
    </w:p>
    <w:p w:rsidR="006577EA" w:rsidRDefault="00DF301E" w:rsidP="001D3049">
      <w:pPr>
        <w:pStyle w:val="Heading1"/>
        <w:numPr>
          <w:ilvl w:val="0"/>
          <w:numId w:val="28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t>Cyfnod</w:t>
      </w:r>
      <w:r w:rsidR="008E2C21">
        <w:rPr>
          <w:rFonts w:eastAsia="Arial"/>
          <w:lang w:val="cy-GB"/>
        </w:rPr>
        <w:t xml:space="preserve"> yr amser i adennill gordaliad </w:t>
      </w:r>
    </w:p>
    <w:p w:rsidR="00EF0688" w:rsidRPr="00513E9D" w:rsidRDefault="00EF0688" w:rsidP="006125FB">
      <w:pPr>
        <w:rPr>
          <w:bCs/>
        </w:rPr>
      </w:pPr>
    </w:p>
    <w:p w:rsidR="006577EA" w:rsidRPr="00275BB5" w:rsidRDefault="008E2C21" w:rsidP="001D3049">
      <w:pPr>
        <w:pStyle w:val="ListParagraph"/>
        <w:numPr>
          <w:ilvl w:val="1"/>
          <w:numId w:val="28"/>
        </w:numPr>
        <w:tabs>
          <w:tab w:val="left" w:pos="993"/>
        </w:tabs>
        <w:kinsoku w:val="0"/>
        <w:overflowPunct w:val="0"/>
        <w:spacing w:before="75"/>
        <w:ind w:left="851" w:hanging="567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1496060</wp:posOffset>
                </wp:positionV>
                <wp:extent cx="641985" cy="12700"/>
                <wp:effectExtent l="0" t="0" r="0" b="0"/>
                <wp:wrapTopAndBottom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1985" cy="12700"/>
                        </a:xfrm>
                        <a:custGeom>
                          <a:avLst/>
                          <a:gdLst>
                            <a:gd name="T0" fmla="*/ 0 w 1011"/>
                            <a:gd name="T1" fmla="*/ 0 h 20"/>
                            <a:gd name="T2" fmla="*/ 1010 w 10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" h="20">
                              <a:moveTo>
                                <a:pt x="0" y="0"/>
                              </a:moveTo>
                              <a:lnTo>
                                <a:pt x="10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2755E9" id="Freeform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0.75pt,117.8pt,581.25pt,117.8pt" coordsize="10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" o:allowincell="f" filled="f" strokecolor="#d8d8d8" strokeweight=".48pt">
                <v:path arrowok="t" o:connecttype="custom" o:connectlocs="0,0;641350,0" o:connectangles="0,0"/>
                <w10:wrap type="topAndBottom" anchorx="page"/>
              </v:polyline>
            </w:pict>
          </mc:Fallback>
        </mc:AlternateContent>
      </w:r>
      <w:r>
        <w:rPr>
          <w:rFonts w:eastAsia="Arial"/>
          <w:lang w:val="cy-GB"/>
        </w:rPr>
        <w:t>Bydd y Gronfa yn caniatáu i ordaliad pensiwn gael ei adennill dros yr un faint o amser ag y digwyddodd y gordaliad.  Er enghraifft, pe bai gordaliadau yn cael eu gwneud am gyfnod o 3 mis, y cyfnod adfer ar gyfer ad-dalu'r gordaliad fydd 3 mis.  Os bydd dadleuon rhesymol yn cael eu codi y dylid ymestyn y cyfnod adfer, gall y Gronfa yn ôl ei disgresiwn ganiatáu estyniad yn seiliedig ar amgylchiadau'r unigolyn; yn gyffredinol, ni fyddai estyniad o'r fath yn fwy na 50% pellach o'r cyfnod y digwyddodd y gordaliad, gyda lle i ymestyn y cyfnod hwn yn seiliedig ar amgylchiadau'r aelod o'r cynllun.</w:t>
      </w:r>
    </w:p>
    <w:p w:rsidR="006577EA" w:rsidRPr="00275BB5" w:rsidRDefault="008E2C21" w:rsidP="001D3049">
      <w:pPr>
        <w:pStyle w:val="Heading1"/>
        <w:numPr>
          <w:ilvl w:val="0"/>
          <w:numId w:val="28"/>
        </w:numPr>
        <w:tabs>
          <w:tab w:val="left" w:pos="813"/>
        </w:tabs>
        <w:kinsoku w:val="0"/>
        <w:overflowPunct w:val="0"/>
        <w:spacing w:before="168"/>
      </w:pPr>
      <w:r>
        <w:rPr>
          <w:rFonts w:eastAsia="Arial"/>
          <w:lang w:val="cy-GB"/>
        </w:rPr>
        <w:t xml:space="preserve">Honiadau o anallu i ad-dalu gordaliadau </w:t>
      </w:r>
    </w:p>
    <w:p w:rsidR="006577EA" w:rsidRPr="00275BB5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Pr="00275BB5" w:rsidRDefault="008E2C21" w:rsidP="001D3049">
      <w:pPr>
        <w:pStyle w:val="ListParagraph"/>
        <w:numPr>
          <w:ilvl w:val="1"/>
          <w:numId w:val="28"/>
        </w:numPr>
        <w:tabs>
          <w:tab w:val="left" w:pos="993"/>
        </w:tabs>
        <w:kinsoku w:val="0"/>
        <w:overflowPunct w:val="0"/>
        <w:ind w:left="993" w:hanging="567"/>
      </w:pPr>
      <w:r>
        <w:rPr>
          <w:rFonts w:eastAsia="Arial"/>
          <w:lang w:val="cy-GB"/>
        </w:rPr>
        <w:t xml:space="preserve">Mewn achosion lle honnir na ellir ad-dalu gordaliad bydd swyddogion y Gronfa yn cychwyn trafodaethau gydag aelod y cynllun/perthynas agosaf a bydd dadansoddiad o gost-effeithiolrwydd mynd ar drywydd y gordaliad yn cael ei wneud fesul achos. Ar gyfer gordaliadau mawr, lle y bo'n briodol, bydd y Gronfa yn ceisio cyngor cyfreithiol.  Bydd y dull hwn yn lleihau nifer y ceisiadau am Weithdrefnau Datrys Anghydfod Mewnol ac atgyfeiriadau i'r Ombwdsmon Pensiynau. Ar gyfer unrhyw achosion sy'n cyrraedd yr Ombwdsmon Pensiynau, byddai Cronfa Bensiwn Caerdydd a Bro Morgannwg wedi dangos eu bod yn ymgysylltu ac yn negodi gyda'r achwynydd.  Ar gyfer yr holl ordaliadau lle y profwyd caledi, bydd y cyfan neu ran o'r ddyled yn cael ei dileu yn dibynnu ar amgylchiadau unigol. </w:t>
      </w:r>
    </w:p>
    <w:p w:rsidR="006577EA" w:rsidRPr="00275BB5" w:rsidRDefault="006577EA" w:rsidP="006125FB">
      <w:pPr>
        <w:pStyle w:val="BodyText"/>
        <w:kinsoku w:val="0"/>
        <w:overflowPunct w:val="0"/>
      </w:pPr>
    </w:p>
    <w:p w:rsidR="006577EA" w:rsidRPr="00275BB5" w:rsidRDefault="008E2C21" w:rsidP="001D3049">
      <w:pPr>
        <w:pStyle w:val="Heading1"/>
        <w:numPr>
          <w:ilvl w:val="0"/>
          <w:numId w:val="28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t xml:space="preserve">Monitro ad-daliadau </w:t>
      </w:r>
    </w:p>
    <w:p w:rsidR="006577EA" w:rsidRPr="00275BB5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Pr="00275BB5" w:rsidRDefault="008E2C21" w:rsidP="001D3049">
      <w:pPr>
        <w:pStyle w:val="ListParagraph"/>
        <w:numPr>
          <w:ilvl w:val="1"/>
          <w:numId w:val="28"/>
        </w:numPr>
        <w:kinsoku w:val="0"/>
        <w:overflowPunct w:val="0"/>
        <w:ind w:left="993" w:hanging="567"/>
      </w:pPr>
      <w:r>
        <w:rPr>
          <w:rFonts w:eastAsia="Arial"/>
          <w:lang w:val="cy-GB"/>
        </w:rPr>
        <w:t>Mewn achosion lle nad yw adferiad yn digwydd drwy'r gyflogres a bod anfoneb wedi'i chodi, Tîm Adennill Dyledion y Cyngor sy'n gyfrifol am fynd ar drywydd y taliad.  Os cyhoeddir nodyn atgoffa terfynol, hysbysir swyddogion a gwneir penderfyniad gan y rheolwr pensiynau a'r Prif Swyddog Pensiynau i benderfynu a ddylid cymryd camau cyfreithiol, gan ystyried y swm a'r amgylchiadau yn erbyn y posibilrwydd o gymryd camau cyfreithiol.</w:t>
      </w:r>
    </w:p>
    <w:p w:rsidR="006577EA" w:rsidRDefault="006577EA" w:rsidP="006125FB">
      <w:pPr>
        <w:pStyle w:val="BodyText"/>
        <w:kinsoku w:val="0"/>
        <w:overflowPunct w:val="0"/>
      </w:pPr>
    </w:p>
    <w:p w:rsidR="00DF301E" w:rsidRDefault="00DF301E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sz w:val="24"/>
          <w:szCs w:val="24"/>
          <w:lang w:val="cy-GB"/>
        </w:rPr>
      </w:pPr>
      <w:r>
        <w:rPr>
          <w:rFonts w:eastAsia="Arial"/>
          <w:lang w:val="cy-GB"/>
        </w:rPr>
        <w:br w:type="page"/>
      </w:r>
    </w:p>
    <w:p w:rsidR="006577EA" w:rsidRPr="00275BB5" w:rsidRDefault="008E2C21" w:rsidP="001D3049">
      <w:pPr>
        <w:pStyle w:val="Heading1"/>
        <w:numPr>
          <w:ilvl w:val="0"/>
          <w:numId w:val="28"/>
        </w:numPr>
        <w:tabs>
          <w:tab w:val="left" w:pos="813"/>
        </w:tabs>
        <w:kinsoku w:val="0"/>
        <w:overflowPunct w:val="0"/>
      </w:pPr>
      <w:r>
        <w:rPr>
          <w:rFonts w:eastAsia="Arial"/>
          <w:lang w:val="cy-GB"/>
        </w:rPr>
        <w:lastRenderedPageBreak/>
        <w:t xml:space="preserve">Awdurdod i ddileu gordaliadau </w:t>
      </w:r>
    </w:p>
    <w:p w:rsidR="006577EA" w:rsidRPr="00275BB5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Default="00CF080C" w:rsidP="001D3049">
      <w:pPr>
        <w:pStyle w:val="ListParagraph"/>
        <w:numPr>
          <w:ilvl w:val="1"/>
          <w:numId w:val="28"/>
        </w:numPr>
        <w:kinsoku w:val="0"/>
        <w:overflowPunct w:val="0"/>
        <w:ind w:left="993" w:hanging="502"/>
      </w:pPr>
      <w:r>
        <w:rPr>
          <w:lang w:val="cy-GB"/>
        </w:rPr>
        <w:t>Yn unol â Chynllun Dirprwyo'r Cyngor, bydd y Gronfa yn gweithredu'r lefelau canlynol o awdurdod wrth ddileu gordaliadau:</w:t>
      </w:r>
    </w:p>
    <w:p w:rsidR="007874F1" w:rsidRDefault="007874F1" w:rsidP="006125FB">
      <w:pPr>
        <w:pStyle w:val="ListParagraph"/>
        <w:tabs>
          <w:tab w:val="left" w:pos="813"/>
        </w:tabs>
        <w:kinsoku w:val="0"/>
        <w:overflowPunct w:val="0"/>
        <w:ind w:left="993" w:hanging="502"/>
      </w:pPr>
    </w:p>
    <w:tbl>
      <w:tblPr>
        <w:tblW w:w="87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7"/>
        <w:gridCol w:w="4291"/>
      </w:tblGrid>
      <w:tr w:rsidR="0090400F" w:rsidTr="001D3049">
        <w:trPr>
          <w:trHeight w:val="275"/>
        </w:trPr>
        <w:tc>
          <w:tcPr>
            <w:tcW w:w="4427" w:type="dxa"/>
          </w:tcPr>
          <w:p w:rsidR="006577EA" w:rsidRPr="00275BB5" w:rsidRDefault="008E2C21" w:rsidP="006125FB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cy-GB"/>
              </w:rPr>
              <w:t xml:space="preserve">Cyfanswm gwerth y gordaliad </w:t>
            </w:r>
          </w:p>
        </w:tc>
        <w:tc>
          <w:tcPr>
            <w:tcW w:w="4291" w:type="dxa"/>
          </w:tcPr>
          <w:p w:rsidR="006577EA" w:rsidRPr="00275BB5" w:rsidRDefault="008E2C21" w:rsidP="006125FB">
            <w:pPr>
              <w:pStyle w:val="TableParagraph"/>
              <w:kinsoku w:val="0"/>
              <w:overflowPunct w:val="0"/>
              <w:spacing w:line="256" w:lineRule="exact"/>
              <w:ind w:left="110"/>
              <w:rPr>
                <w:b/>
                <w:bCs/>
              </w:rPr>
            </w:pPr>
            <w:r>
              <w:rPr>
                <w:rFonts w:eastAsia="Arial"/>
                <w:b/>
                <w:bCs/>
                <w:lang w:val="cy-GB"/>
              </w:rPr>
              <w:t xml:space="preserve">Awdurdod i ddileu gordaliadau </w:t>
            </w:r>
          </w:p>
        </w:tc>
      </w:tr>
      <w:tr w:rsidR="0090400F" w:rsidTr="001D3049">
        <w:trPr>
          <w:trHeight w:val="1103"/>
        </w:trPr>
        <w:tc>
          <w:tcPr>
            <w:tcW w:w="4427" w:type="dxa"/>
          </w:tcPr>
          <w:p w:rsidR="006577EA" w:rsidRPr="00275BB5" w:rsidRDefault="008E2C21" w:rsidP="006125FB">
            <w:pPr>
              <w:pStyle w:val="TableParagraph"/>
              <w:kinsoku w:val="0"/>
              <w:overflowPunct w:val="0"/>
            </w:pPr>
            <w:r>
              <w:rPr>
                <w:rFonts w:eastAsia="Arial"/>
                <w:lang w:val="cy-GB"/>
              </w:rPr>
              <w:t xml:space="preserve">Dim mwy na £100.00 (gros) ar farwolaeth pensiynwr </w:t>
            </w:r>
          </w:p>
          <w:p w:rsidR="006577EA" w:rsidRPr="00275BB5" w:rsidRDefault="008E2C21" w:rsidP="006125FB">
            <w:pPr>
              <w:pStyle w:val="TableParagraph"/>
              <w:kinsoku w:val="0"/>
              <w:overflowPunct w:val="0"/>
              <w:spacing w:line="270" w:lineRule="atLeast"/>
            </w:pPr>
            <w:r>
              <w:rPr>
                <w:rFonts w:eastAsia="Arial"/>
                <w:lang w:val="cy-GB"/>
              </w:rPr>
              <w:t xml:space="preserve">Dim mwy na £100.00 (gros) ar unrhyw fath arall o ordaliad </w:t>
            </w:r>
          </w:p>
        </w:tc>
        <w:tc>
          <w:tcPr>
            <w:tcW w:w="4291" w:type="dxa"/>
          </w:tcPr>
          <w:p w:rsidR="006577EA" w:rsidRPr="00275BB5" w:rsidRDefault="008E2C21" w:rsidP="006125FB">
            <w:pPr>
              <w:pStyle w:val="TableParagraph"/>
              <w:kinsoku w:val="0"/>
              <w:overflowPunct w:val="0"/>
              <w:spacing w:line="271" w:lineRule="exact"/>
              <w:ind w:left="110"/>
            </w:pPr>
            <w:r>
              <w:rPr>
                <w:rFonts w:eastAsia="Arial"/>
                <w:lang w:val="cy-GB"/>
              </w:rPr>
              <w:t xml:space="preserve">Dileu awtomatig </w:t>
            </w:r>
          </w:p>
        </w:tc>
      </w:tr>
      <w:tr w:rsidR="0090400F" w:rsidTr="001D3049">
        <w:trPr>
          <w:trHeight w:val="827"/>
        </w:trPr>
        <w:tc>
          <w:tcPr>
            <w:tcW w:w="4427" w:type="dxa"/>
          </w:tcPr>
          <w:p w:rsidR="006577EA" w:rsidRPr="00275BB5" w:rsidRDefault="008E2C21" w:rsidP="00AF549E">
            <w:pPr>
              <w:pStyle w:val="TableParagraph"/>
              <w:kinsoku w:val="0"/>
              <w:overflowPunct w:val="0"/>
              <w:spacing w:line="271" w:lineRule="exact"/>
            </w:pPr>
            <w:r>
              <w:rPr>
                <w:rFonts w:eastAsia="Arial"/>
                <w:lang w:val="cy-GB"/>
              </w:rPr>
              <w:t xml:space="preserve">Hyd at £5,000.00 (gros) </w:t>
            </w:r>
          </w:p>
        </w:tc>
        <w:tc>
          <w:tcPr>
            <w:tcW w:w="4291" w:type="dxa"/>
          </w:tcPr>
          <w:p w:rsidR="006577EA" w:rsidRPr="00275BB5" w:rsidRDefault="008E2C21" w:rsidP="006125FB">
            <w:pPr>
              <w:pStyle w:val="TableParagraph"/>
              <w:kinsoku w:val="0"/>
              <w:overflowPunct w:val="0"/>
              <w:ind w:left="110"/>
            </w:pPr>
            <w:r>
              <w:rPr>
                <w:rFonts w:eastAsia="Arial"/>
                <w:lang w:val="cy-GB"/>
              </w:rPr>
              <w:t xml:space="preserve">Rheolwr Pensiynau </w:t>
            </w:r>
          </w:p>
        </w:tc>
      </w:tr>
      <w:tr w:rsidR="0090400F" w:rsidTr="001D3049">
        <w:trPr>
          <w:trHeight w:val="551"/>
        </w:trPr>
        <w:tc>
          <w:tcPr>
            <w:tcW w:w="4427" w:type="dxa"/>
          </w:tcPr>
          <w:p w:rsidR="006577EA" w:rsidRPr="00275BB5" w:rsidRDefault="008E2C21" w:rsidP="006125FB">
            <w:pPr>
              <w:pStyle w:val="TableParagraph"/>
              <w:kinsoku w:val="0"/>
              <w:overflowPunct w:val="0"/>
              <w:spacing w:line="271" w:lineRule="exact"/>
            </w:pPr>
            <w:r>
              <w:rPr>
                <w:rFonts w:eastAsia="Arial"/>
                <w:lang w:val="cy-GB"/>
              </w:rPr>
              <w:t xml:space="preserve">Hyd at £10,000.00 </w:t>
            </w:r>
          </w:p>
        </w:tc>
        <w:tc>
          <w:tcPr>
            <w:tcW w:w="4291" w:type="dxa"/>
          </w:tcPr>
          <w:p w:rsidR="006577EA" w:rsidRPr="00275BB5" w:rsidRDefault="008E2C21" w:rsidP="006125FB">
            <w:pPr>
              <w:pStyle w:val="TableParagraph"/>
              <w:kinsoku w:val="0"/>
              <w:overflowPunct w:val="0"/>
              <w:spacing w:line="276" w:lineRule="exact"/>
              <w:ind w:left="110"/>
            </w:pPr>
            <w:r>
              <w:rPr>
                <w:rFonts w:eastAsia="Arial"/>
                <w:lang w:val="cy-GB"/>
              </w:rPr>
              <w:t>Rheolwr Gwasanaethau Refeniw</w:t>
            </w:r>
          </w:p>
        </w:tc>
      </w:tr>
      <w:tr w:rsidR="0090400F" w:rsidTr="001D3049">
        <w:trPr>
          <w:trHeight w:val="551"/>
        </w:trPr>
        <w:tc>
          <w:tcPr>
            <w:tcW w:w="4427" w:type="dxa"/>
          </w:tcPr>
          <w:p w:rsidR="00A53F62" w:rsidRPr="00275BB5" w:rsidRDefault="008E2C21" w:rsidP="006125FB">
            <w:pPr>
              <w:pStyle w:val="TableParagraph"/>
              <w:kinsoku w:val="0"/>
              <w:overflowPunct w:val="0"/>
              <w:spacing w:line="271" w:lineRule="exact"/>
            </w:pPr>
            <w:r>
              <w:rPr>
                <w:rFonts w:eastAsia="Arial"/>
                <w:lang w:val="cy-GB"/>
              </w:rPr>
              <w:t>£10,000.00+ (gros)</w:t>
            </w:r>
          </w:p>
        </w:tc>
        <w:tc>
          <w:tcPr>
            <w:tcW w:w="4291" w:type="dxa"/>
          </w:tcPr>
          <w:p w:rsidR="00A53F62" w:rsidRDefault="008E2C21" w:rsidP="006125FB">
            <w:pPr>
              <w:pStyle w:val="TableParagraph"/>
              <w:kinsoku w:val="0"/>
              <w:overflowPunct w:val="0"/>
              <w:spacing w:line="276" w:lineRule="exact"/>
              <w:ind w:left="110"/>
            </w:pPr>
            <w:r>
              <w:rPr>
                <w:rFonts w:eastAsia="Arial"/>
                <w:lang w:val="cy-GB"/>
              </w:rPr>
              <w:t>Swyddog Adran 151 Cyngor Caerdydd</w:t>
            </w:r>
          </w:p>
        </w:tc>
      </w:tr>
    </w:tbl>
    <w:p w:rsidR="00D62387" w:rsidRDefault="00D62387" w:rsidP="006125FB">
      <w:pPr>
        <w:rPr>
          <w:sz w:val="24"/>
          <w:szCs w:val="24"/>
        </w:rPr>
      </w:pPr>
    </w:p>
    <w:p w:rsidR="006A16B4" w:rsidRDefault="008E2C21" w:rsidP="001D3049">
      <w:pPr>
        <w:pStyle w:val="Heading1"/>
        <w:numPr>
          <w:ilvl w:val="0"/>
          <w:numId w:val="28"/>
        </w:numPr>
        <w:tabs>
          <w:tab w:val="left" w:pos="813"/>
        </w:tabs>
        <w:kinsoku w:val="0"/>
        <w:overflowPunct w:val="0"/>
        <w:spacing w:before="1"/>
      </w:pPr>
      <w:r>
        <w:rPr>
          <w:rFonts w:eastAsia="Arial"/>
          <w:lang w:val="cy-GB"/>
        </w:rPr>
        <w:t>Gordaliadau</w:t>
      </w:r>
      <w:r w:rsidR="002D74F9">
        <w:rPr>
          <w:rFonts w:eastAsia="Arial"/>
          <w:lang w:val="cy-GB"/>
        </w:rPr>
        <w:t xml:space="preserve"> o ganlyniad i Dwyll neu Lygredigaeth</w:t>
      </w:r>
    </w:p>
    <w:p w:rsidR="006A16B4" w:rsidRDefault="006A16B4" w:rsidP="006125FB">
      <w:pPr>
        <w:ind w:left="812"/>
        <w:rPr>
          <w:b/>
          <w:bCs/>
        </w:rPr>
      </w:pPr>
    </w:p>
    <w:p w:rsidR="006A16B4" w:rsidRPr="00724C4F" w:rsidRDefault="008E2C21" w:rsidP="006125FB">
      <w:pPr>
        <w:ind w:left="851"/>
      </w:pPr>
      <w:r>
        <w:rPr>
          <w:rFonts w:eastAsia="Arial"/>
          <w:lang w:val="cy-GB"/>
        </w:rPr>
        <w:t xml:space="preserve">Ar adegau prin, gellir gordalu budd-daliadau'r aelodau oherwydd: </w:t>
      </w:r>
    </w:p>
    <w:p w:rsidR="006A16B4" w:rsidRPr="00724C4F" w:rsidRDefault="008E2C21" w:rsidP="006125FB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418"/>
        <w:contextualSpacing/>
      </w:pPr>
      <w:r>
        <w:rPr>
          <w:rFonts w:eastAsia="Arial"/>
          <w:lang w:val="cy-GB"/>
        </w:rPr>
        <w:t>Twyll gan yr aelod neu ei ystâd</w:t>
      </w:r>
    </w:p>
    <w:p w:rsidR="006A16B4" w:rsidRPr="00724C4F" w:rsidRDefault="008E2C21" w:rsidP="006125FB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418"/>
        <w:contextualSpacing/>
      </w:pPr>
      <w:r>
        <w:rPr>
          <w:rFonts w:eastAsia="Arial"/>
          <w:lang w:val="cy-GB"/>
        </w:rPr>
        <w:t xml:space="preserve">Twyll gan y cyflogwr  </w:t>
      </w:r>
    </w:p>
    <w:p w:rsidR="006A16B4" w:rsidRPr="00724C4F" w:rsidRDefault="008E2C21" w:rsidP="006125FB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418"/>
        <w:contextualSpacing/>
      </w:pPr>
      <w:r>
        <w:rPr>
          <w:rFonts w:eastAsia="Arial"/>
          <w:lang w:val="cy-GB"/>
        </w:rPr>
        <w:t>Twyll gan swyddog pensiynau</w:t>
      </w:r>
    </w:p>
    <w:p w:rsidR="006A16B4" w:rsidRPr="00724C4F" w:rsidRDefault="00CF080C" w:rsidP="006125FB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418"/>
        <w:contextualSpacing/>
      </w:pPr>
      <w:r>
        <w:rPr>
          <w:lang w:val="cy-GB"/>
        </w:rPr>
        <w:t>Gweithgaredd troseddol arall fel blacmel neu lygredigaeth</w:t>
      </w:r>
    </w:p>
    <w:p w:rsidR="006A16B4" w:rsidRDefault="008E2C21" w:rsidP="006125FB">
      <w:pPr>
        <w:tabs>
          <w:tab w:val="left" w:pos="426"/>
        </w:tabs>
        <w:ind w:left="426"/>
        <w:rPr>
          <w:sz w:val="24"/>
          <w:szCs w:val="24"/>
        </w:rPr>
      </w:pPr>
      <w:r>
        <w:rPr>
          <w:rFonts w:eastAsia="Arial"/>
          <w:sz w:val="24"/>
          <w:szCs w:val="24"/>
          <w:lang w:val="cy-GB"/>
        </w:rPr>
        <w:t xml:space="preserve">Pan ganfyddir bod gordaliad wedi'i wneud oherwydd twyll neu unrhyw weithred droseddol arall, bydd y pensiwn yn cael ei atal a gwneir ymdrech i adennill y gordaliad o bensiwn a chyfandaliad ar unwaith. </w:t>
      </w:r>
    </w:p>
    <w:p w:rsidR="00464A1E" w:rsidRPr="00464A1E" w:rsidRDefault="00464A1E" w:rsidP="006125FB">
      <w:pPr>
        <w:tabs>
          <w:tab w:val="left" w:pos="426"/>
        </w:tabs>
        <w:ind w:left="851" w:hanging="425"/>
        <w:rPr>
          <w:sz w:val="24"/>
          <w:szCs w:val="24"/>
        </w:rPr>
      </w:pPr>
    </w:p>
    <w:p w:rsidR="006A16B4" w:rsidRDefault="008E2C21" w:rsidP="006125FB">
      <w:pPr>
        <w:tabs>
          <w:tab w:val="left" w:pos="426"/>
        </w:tabs>
        <w:ind w:left="426"/>
        <w:rPr>
          <w:sz w:val="24"/>
          <w:szCs w:val="24"/>
        </w:rPr>
      </w:pPr>
      <w:r>
        <w:rPr>
          <w:rFonts w:eastAsia="Arial"/>
          <w:sz w:val="24"/>
          <w:szCs w:val="24"/>
          <w:lang w:val="cy-GB"/>
        </w:rPr>
        <w:t xml:space="preserve">Bydd Cyngor Caerdydd yn cynnwys archwiliad mewnol mewn achosion o'r fath a gallai'r setliad o ordaliadau gael ei ddatrys gan Lysoedd y Gyfraith. </w:t>
      </w:r>
    </w:p>
    <w:p w:rsidR="006125FB" w:rsidRDefault="006125FB" w:rsidP="006125FB">
      <w:pPr>
        <w:tabs>
          <w:tab w:val="left" w:pos="426"/>
        </w:tabs>
        <w:ind w:left="426"/>
        <w:rPr>
          <w:sz w:val="24"/>
          <w:szCs w:val="24"/>
        </w:rPr>
      </w:pPr>
    </w:p>
    <w:p w:rsidR="006125FB" w:rsidRDefault="008E2C21" w:rsidP="006125FB">
      <w:pPr>
        <w:pStyle w:val="Heading1"/>
        <w:numPr>
          <w:ilvl w:val="0"/>
          <w:numId w:val="28"/>
        </w:numPr>
        <w:tabs>
          <w:tab w:val="left" w:pos="813"/>
        </w:tabs>
        <w:kinsoku w:val="0"/>
        <w:overflowPunct w:val="0"/>
        <w:spacing w:before="1"/>
      </w:pPr>
      <w:proofErr w:type="spellStart"/>
      <w:r>
        <w:rPr>
          <w:rFonts w:eastAsia="Arial"/>
          <w:lang w:val="cy-GB"/>
        </w:rPr>
        <w:t>Tanddaliadau</w:t>
      </w:r>
      <w:proofErr w:type="spellEnd"/>
    </w:p>
    <w:p w:rsidR="006125FB" w:rsidRDefault="006125FB" w:rsidP="006125FB">
      <w:pPr>
        <w:rPr>
          <w:b/>
          <w:bCs/>
        </w:rPr>
      </w:pPr>
    </w:p>
    <w:p w:rsidR="006125FB" w:rsidRDefault="008E2C21" w:rsidP="006125FB">
      <w:pPr>
        <w:numPr>
          <w:ilvl w:val="1"/>
          <w:numId w:val="28"/>
        </w:numPr>
        <w:ind w:left="993" w:hanging="567"/>
        <w:rPr>
          <w:b/>
          <w:bCs/>
        </w:rPr>
      </w:pPr>
      <w:r>
        <w:rPr>
          <w:rFonts w:eastAsia="Arial"/>
          <w:lang w:val="cy-GB"/>
        </w:rPr>
        <w:t xml:space="preserve">Pe bai </w:t>
      </w:r>
      <w:proofErr w:type="spellStart"/>
      <w:r>
        <w:rPr>
          <w:rFonts w:eastAsia="Arial"/>
          <w:lang w:val="cy-GB"/>
        </w:rPr>
        <w:t>tanddaliad</w:t>
      </w:r>
      <w:proofErr w:type="spellEnd"/>
      <w:r>
        <w:rPr>
          <w:rFonts w:eastAsia="Arial"/>
          <w:lang w:val="cy-GB"/>
        </w:rPr>
        <w:t xml:space="preserve"> i bensiwn ddigwydd, unionir unrhyw </w:t>
      </w:r>
      <w:proofErr w:type="spellStart"/>
      <w:r>
        <w:rPr>
          <w:rFonts w:eastAsia="Arial"/>
          <w:lang w:val="cy-GB"/>
        </w:rPr>
        <w:t>dandaliadau</w:t>
      </w:r>
      <w:proofErr w:type="spellEnd"/>
      <w:r>
        <w:rPr>
          <w:rFonts w:eastAsia="Arial"/>
          <w:lang w:val="cy-GB"/>
        </w:rPr>
        <w:t xml:space="preserve"> pensiwn yn y cyfnod talu nesaf ar ôl nodi’r </w:t>
      </w:r>
      <w:proofErr w:type="spellStart"/>
      <w:r>
        <w:rPr>
          <w:rFonts w:eastAsia="Arial"/>
          <w:lang w:val="cy-GB"/>
        </w:rPr>
        <w:t>tandaliad</w:t>
      </w:r>
      <w:proofErr w:type="spellEnd"/>
      <w:r>
        <w:rPr>
          <w:rFonts w:eastAsia="Arial"/>
          <w:lang w:val="cy-GB"/>
        </w:rPr>
        <w:t>.</w:t>
      </w:r>
    </w:p>
    <w:p w:rsidR="006125FB" w:rsidRDefault="006125FB" w:rsidP="006125FB">
      <w:pPr>
        <w:ind w:left="812"/>
        <w:rPr>
          <w:b/>
          <w:bCs/>
        </w:rPr>
      </w:pPr>
    </w:p>
    <w:p w:rsidR="006125FB" w:rsidRDefault="008E2C21" w:rsidP="006125FB">
      <w:pPr>
        <w:ind w:left="993" w:hanging="567"/>
      </w:pPr>
      <w:r>
        <w:rPr>
          <w:rFonts w:eastAsia="Arial"/>
          <w:b/>
          <w:bCs/>
          <w:lang w:val="cy-GB"/>
        </w:rPr>
        <w:t>15.2</w:t>
      </w:r>
      <w:r>
        <w:rPr>
          <w:rFonts w:eastAsia="Arial"/>
          <w:lang w:val="cy-GB"/>
        </w:rPr>
        <w:tab/>
        <w:t xml:space="preserve">Bydd llog yn cael ei dalu ar y swm(symiau) </w:t>
      </w:r>
      <w:proofErr w:type="spellStart"/>
      <w:r>
        <w:rPr>
          <w:rFonts w:eastAsia="Arial"/>
          <w:lang w:val="cy-GB"/>
        </w:rPr>
        <w:t>tandaledig</w:t>
      </w:r>
      <w:proofErr w:type="spellEnd"/>
      <w:r>
        <w:rPr>
          <w:rFonts w:eastAsia="Arial"/>
          <w:lang w:val="cy-GB"/>
        </w:rPr>
        <w:t xml:space="preserve"> yn unol â Rheoliadau LGPS. Caiff llog ei dalu ar daliadau pensiwn sy'n fwy nag 1 flwyddyn yn hwyr, ac ar daliadau cyfandaliad sydd dros 1 mis yn hwyr.   Cyfrifir y llog sy'n daladwy ar un y cant yn uwch na’r‎ gyfradd sylfaenol o ddydd i ddydd o'r dyddiad talu dyledus a'i gompowndio bob tri mis.</w:t>
      </w:r>
    </w:p>
    <w:p w:rsidR="00194363" w:rsidRPr="00194363" w:rsidRDefault="008E2C21" w:rsidP="006125F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922655</wp:posOffset>
                </wp:positionV>
                <wp:extent cx="641985" cy="12700"/>
                <wp:effectExtent l="0" t="0" r="0" b="0"/>
                <wp:wrapNone/>
                <wp:docPr id="5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1985" cy="12700"/>
                        </a:xfrm>
                        <a:custGeom>
                          <a:avLst/>
                          <a:gdLst>
                            <a:gd name="T0" fmla="*/ 0 w 1011"/>
                            <a:gd name="T1" fmla="*/ 0 h 20"/>
                            <a:gd name="T2" fmla="*/ 1010 w 10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" h="20">
                              <a:moveTo>
                                <a:pt x="0" y="0"/>
                              </a:moveTo>
                              <a:lnTo>
                                <a:pt x="10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8BA72A"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0.75pt,72.65pt,581.25pt,72.65pt" coordsize="10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" o:allowincell="f" filled="f" strokecolor="#d8d8d8" strokeweight=".48pt">
                <v:path arrowok="t" o:connecttype="custom" o:connectlocs="0,0;641350,0" o:connectangles="0,0"/>
                <w10:wrap anchorx="page"/>
              </v:polyline>
            </w:pict>
          </mc:Fallback>
        </mc:AlternateContent>
      </w:r>
    </w:p>
    <w:p w:rsidR="006577EA" w:rsidRPr="00275BB5" w:rsidRDefault="008E2C21" w:rsidP="001D3049">
      <w:pPr>
        <w:pStyle w:val="Heading1"/>
        <w:numPr>
          <w:ilvl w:val="0"/>
          <w:numId w:val="28"/>
        </w:numPr>
        <w:tabs>
          <w:tab w:val="left" w:pos="813"/>
        </w:tabs>
        <w:kinsoku w:val="0"/>
        <w:overflowPunct w:val="0"/>
        <w:spacing w:before="1"/>
      </w:pPr>
      <w:r>
        <w:rPr>
          <w:rFonts w:eastAsia="Arial"/>
          <w:lang w:val="cy-GB"/>
        </w:rPr>
        <w:t>Atal</w:t>
      </w:r>
    </w:p>
    <w:p w:rsidR="006577EA" w:rsidRPr="00275BB5" w:rsidRDefault="006577EA" w:rsidP="006125FB">
      <w:pPr>
        <w:pStyle w:val="BodyText"/>
        <w:kinsoku w:val="0"/>
        <w:overflowPunct w:val="0"/>
        <w:rPr>
          <w:b/>
          <w:bCs/>
        </w:rPr>
      </w:pPr>
    </w:p>
    <w:p w:rsidR="006577EA" w:rsidRPr="00275BB5" w:rsidRDefault="008E2C21" w:rsidP="001D3049">
      <w:pPr>
        <w:pStyle w:val="ListParagraph"/>
        <w:numPr>
          <w:ilvl w:val="1"/>
          <w:numId w:val="28"/>
        </w:numPr>
        <w:tabs>
          <w:tab w:val="left" w:pos="813"/>
        </w:tabs>
        <w:kinsoku w:val="0"/>
        <w:overflowPunct w:val="0"/>
        <w:ind w:left="993" w:hanging="567"/>
      </w:pPr>
      <w:r>
        <w:rPr>
          <w:rFonts w:eastAsia="Arial"/>
          <w:lang w:val="cy-GB"/>
        </w:rPr>
        <w:t xml:space="preserve">Mae gan y gronfa brosesau ar waith er mwyn lleihau'r risg o ordaliadau. </w:t>
      </w:r>
    </w:p>
    <w:p w:rsidR="006577EA" w:rsidRPr="00275BB5" w:rsidRDefault="006577EA" w:rsidP="006125FB">
      <w:pPr>
        <w:pStyle w:val="BodyText"/>
        <w:kinsoku w:val="0"/>
        <w:overflowPunct w:val="0"/>
      </w:pPr>
    </w:p>
    <w:p w:rsidR="006577EA" w:rsidRDefault="008E2C21" w:rsidP="001D3049">
      <w:pPr>
        <w:pStyle w:val="ListParagraph"/>
        <w:numPr>
          <w:ilvl w:val="1"/>
          <w:numId w:val="28"/>
        </w:numPr>
        <w:tabs>
          <w:tab w:val="left" w:pos="813"/>
        </w:tabs>
        <w:kinsoku w:val="0"/>
        <w:overflowPunct w:val="0"/>
        <w:ind w:left="993" w:hanging="567"/>
      </w:pPr>
      <w:r>
        <w:rPr>
          <w:rFonts w:eastAsia="Arial"/>
          <w:lang w:val="cy-GB"/>
        </w:rPr>
        <w:t xml:space="preserve">Cynhelir y Fenter Twyll Genedlaethol bob dwy flynedd; mae'n cymharu ffeiliau pensiynwyr â chronfa ddata Adran Gwaith a Phensiynau'r ymadawedig ac mae'n amlygu cydweddiadau ar gyfer ymchwilio. Mae Cronfa Bensiwn Caerdydd a Bro Morgannwg yn cymryd rhan weithredol yn y fenter hon. </w:t>
      </w:r>
    </w:p>
    <w:p w:rsidR="00D97284" w:rsidRDefault="00D97284" w:rsidP="006125FB">
      <w:pPr>
        <w:pStyle w:val="ListParagraph"/>
      </w:pPr>
    </w:p>
    <w:p w:rsidR="006577EA" w:rsidRPr="004D10C2" w:rsidRDefault="008E2C21" w:rsidP="001D3049">
      <w:pPr>
        <w:pStyle w:val="ListParagraph"/>
        <w:numPr>
          <w:ilvl w:val="1"/>
          <w:numId w:val="28"/>
        </w:numPr>
        <w:tabs>
          <w:tab w:val="left" w:pos="813"/>
        </w:tabs>
        <w:kinsoku w:val="0"/>
        <w:overflowPunct w:val="0"/>
        <w:spacing w:before="75"/>
        <w:ind w:left="993" w:hanging="567"/>
      </w:pPr>
      <w:r>
        <w:rPr>
          <w:rFonts w:eastAsia="Arial"/>
          <w:lang w:val="cy-GB"/>
        </w:rPr>
        <w:t xml:space="preserve">Mae Cronfa Bensiwn Caerdydd a Bro Morgannwg yn cymryd rhan mewn gwiriadau bywyd tramor i sicrhau mai dim ond pensiynau cyfreithlon sy'n cael eu </w:t>
      </w:r>
      <w:r>
        <w:rPr>
          <w:rFonts w:eastAsia="Arial"/>
          <w:lang w:val="cy-GB"/>
        </w:rPr>
        <w:lastRenderedPageBreak/>
        <w:t xml:space="preserve">talu ac i leihau'r tebygolrwydd o weithgarwch twyllodrus.   Cynhelir gwiriadau sgrinio marwolaethau bob mis trwy </w:t>
      </w:r>
      <w:proofErr w:type="spellStart"/>
      <w:r>
        <w:rPr>
          <w:rFonts w:eastAsia="Arial"/>
          <w:lang w:val="cy-GB"/>
        </w:rPr>
        <w:t>Atmos</w:t>
      </w:r>
      <w:proofErr w:type="spellEnd"/>
      <w:r>
        <w:rPr>
          <w:rFonts w:eastAsia="Arial"/>
          <w:lang w:val="cy-GB"/>
        </w:rPr>
        <w:t>.  Mae hysbysiadau misol yn cael eu derbyn oddi wrth Dweud Wrthym Unwaith (</w:t>
      </w:r>
      <w:r>
        <w:rPr>
          <w:rFonts w:eastAsia="Arial"/>
          <w:color w:val="111111"/>
          <w:lang w:val="cy-GB"/>
        </w:rPr>
        <w:t>gwasanaeth y llywodraeth sy'n caniatáu i chi ddweud yn hawdd wrth sawl adran ar yr un pryd bod rhywun wedi marw. Darperir y gwasanaeth gan y rhan fwyaf o awdurdodau lleol ar ran yr Adran Gwaith a Phensiynau)</w:t>
      </w:r>
    </w:p>
    <w:p w:rsidR="006577EA" w:rsidRDefault="006577EA" w:rsidP="006125FB">
      <w:pPr>
        <w:pStyle w:val="BodyText"/>
        <w:kinsoku w:val="0"/>
        <w:overflowPunct w:val="0"/>
      </w:pPr>
    </w:p>
    <w:p w:rsidR="006577EA" w:rsidRDefault="008E2C21" w:rsidP="001D3049">
      <w:pPr>
        <w:pStyle w:val="ListParagraph"/>
        <w:numPr>
          <w:ilvl w:val="1"/>
          <w:numId w:val="28"/>
        </w:numPr>
        <w:tabs>
          <w:tab w:val="left" w:pos="813"/>
        </w:tabs>
        <w:kinsoku w:val="0"/>
        <w:overflowPunct w:val="0"/>
        <w:ind w:left="993" w:hanging="644"/>
      </w:pPr>
      <w:r>
        <w:rPr>
          <w:rFonts w:eastAsia="Arial"/>
          <w:lang w:val="cy-GB"/>
        </w:rPr>
        <w:t>Cynhelir adroddiad o bryd i'w gilydd ar y system gweinyddu pensiynau er mwyn adnabod unigolion sy'n cael pensiwn plentyn, cynhelir ymchwiliadau pellach wedyn i blant y nodir eu bod dros 18 oed er mwyn sicrhau bod ganddynt hawl o hyd i gael pensiwn.</w:t>
      </w:r>
    </w:p>
    <w:p w:rsidR="006577EA" w:rsidRDefault="006577EA" w:rsidP="006125FB">
      <w:pPr>
        <w:pStyle w:val="BodyText"/>
        <w:kinsoku w:val="0"/>
        <w:overflowPunct w:val="0"/>
      </w:pPr>
    </w:p>
    <w:p w:rsidR="00761EBA" w:rsidRDefault="008E2C21" w:rsidP="001D3049">
      <w:pPr>
        <w:pStyle w:val="ListParagraph"/>
        <w:numPr>
          <w:ilvl w:val="1"/>
          <w:numId w:val="28"/>
        </w:numPr>
        <w:tabs>
          <w:tab w:val="left" w:pos="813"/>
        </w:tabs>
        <w:kinsoku w:val="0"/>
        <w:overflowPunct w:val="0"/>
        <w:spacing w:before="11"/>
        <w:ind w:left="993" w:hanging="567"/>
      </w:pPr>
      <w:r>
        <w:rPr>
          <w:rFonts w:eastAsia="Arial"/>
          <w:lang w:val="cy-GB"/>
        </w:rPr>
        <w:t>Mae Cronfa Bensiwn Caerdydd a Bro Morgannwg</w:t>
      </w:r>
      <w:r w:rsidR="0087053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222250</wp:posOffset>
                </wp:positionV>
                <wp:extent cx="641985" cy="12700"/>
                <wp:effectExtent l="0" t="0" r="0" b="0"/>
                <wp:wrapNone/>
                <wp:docPr id="4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1985" cy="12700"/>
                        </a:xfrm>
                        <a:custGeom>
                          <a:avLst/>
                          <a:gdLst>
                            <a:gd name="T0" fmla="*/ 0 w 1011"/>
                            <a:gd name="T1" fmla="*/ 0 h 20"/>
                            <a:gd name="T2" fmla="*/ 1010 w 10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" h="20">
                              <a:moveTo>
                                <a:pt x="0" y="0"/>
                              </a:moveTo>
                              <a:lnTo>
                                <a:pt x="10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3914A" id="Freeform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0.75pt,17.5pt,581.25pt,17.5pt" coordsize="10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" o:allowincell="f" filled="f" strokecolor="#d8d8d8" strokeweight=".48pt">
                <v:path arrowok="t" o:connecttype="custom" o:connectlocs="0,0;641350,0" o:connectangles="0,0"/>
                <w10:wrap anchorx="page"/>
              </v:polyline>
            </w:pict>
          </mc:Fallback>
        </mc:AlternateContent>
      </w:r>
      <w:r>
        <w:rPr>
          <w:rFonts w:eastAsia="Arial"/>
          <w:lang w:val="cy-GB"/>
        </w:rPr>
        <w:t xml:space="preserve"> yn cynnwys nodiadau atgoffa yn ei ohebiaeth bod yn rhaid i'r Gronfa gael gwybod am newidiadau mewn amgylchiadau neu farwolaeth aelod o'r cynllun.  Os caiff slip cyflog ei ddychwelyd i Dîm y Gyflogres byddant yn parhau i wneud taliadau ond yn atal pob gohebiaeth i'r cyfeiriad hwnnw.  Os bydd arian yn cael ei ddychwelyd gan y banc bydd y Gyflogres yn anfon llythyr i'r cyfeiriad cartref i ymchwilio iddo. </w:t>
      </w:r>
    </w:p>
    <w:p w:rsidR="00761EBA" w:rsidRDefault="00761EBA" w:rsidP="006125FB">
      <w:pPr>
        <w:pStyle w:val="ListParagraph"/>
        <w:tabs>
          <w:tab w:val="left" w:pos="813"/>
        </w:tabs>
        <w:kinsoku w:val="0"/>
        <w:overflowPunct w:val="0"/>
      </w:pPr>
    </w:p>
    <w:p w:rsidR="00761EBA" w:rsidRDefault="008E2C21" w:rsidP="001D3049">
      <w:pPr>
        <w:pStyle w:val="ListParagraph"/>
        <w:numPr>
          <w:ilvl w:val="1"/>
          <w:numId w:val="28"/>
        </w:numPr>
        <w:tabs>
          <w:tab w:val="left" w:pos="813"/>
        </w:tabs>
        <w:kinsoku w:val="0"/>
        <w:overflowPunct w:val="0"/>
        <w:ind w:left="993" w:hanging="567"/>
      </w:pPr>
      <w:r>
        <w:rPr>
          <w:rFonts w:eastAsia="Arial"/>
          <w:lang w:val="cy-GB"/>
        </w:rPr>
        <w:t xml:space="preserve">Mae gan swyddogion y gronfa system gadarn ar waith ar gyfer nodi newidiadau i'r gyflogres y mae angen eu prosesu ar gyfer mis cyflogres penodol. Mae'r broses yn ymgorffori terfynau amser y gyflogres ac yn sicrhau y gwneir newidiadau mewn modd cywir ac amserol.  Byddai hyn mewn amgylchiadau megis newid o bensiwn dibynnydd tymor byr i bensiwn tymor hir. </w:t>
      </w:r>
      <w:r>
        <w:rPr>
          <w:rFonts w:eastAsia="Arial"/>
          <w:lang w:val="cy-GB"/>
        </w:rPr>
        <w:tab/>
      </w:r>
      <w:r>
        <w:rPr>
          <w:rFonts w:eastAsia="Arial"/>
          <w:lang w:val="cy-GB"/>
        </w:rPr>
        <w:tab/>
      </w:r>
      <w:r>
        <w:rPr>
          <w:rFonts w:eastAsia="Arial"/>
          <w:lang w:val="cy-GB"/>
        </w:rPr>
        <w:tab/>
      </w:r>
      <w:r>
        <w:rPr>
          <w:rFonts w:eastAsia="Arial"/>
          <w:lang w:val="cy-GB"/>
        </w:rPr>
        <w:tab/>
      </w:r>
      <w:r>
        <w:rPr>
          <w:rFonts w:eastAsia="Arial"/>
          <w:lang w:val="cy-GB"/>
        </w:rPr>
        <w:tab/>
      </w:r>
      <w:r>
        <w:rPr>
          <w:rFonts w:eastAsia="Arial"/>
          <w:lang w:val="cy-GB"/>
        </w:rPr>
        <w:tab/>
      </w:r>
    </w:p>
    <w:p w:rsidR="00F8544F" w:rsidRDefault="008E2C21" w:rsidP="001D3049">
      <w:pPr>
        <w:pStyle w:val="ListParagraph"/>
        <w:numPr>
          <w:ilvl w:val="0"/>
          <w:numId w:val="28"/>
        </w:numPr>
        <w:tabs>
          <w:tab w:val="left" w:pos="813"/>
        </w:tabs>
        <w:kinsoku w:val="0"/>
        <w:overflowPunct w:val="0"/>
        <w:rPr>
          <w:b/>
        </w:rPr>
      </w:pPr>
      <w:r>
        <w:rPr>
          <w:rFonts w:eastAsia="Arial"/>
          <w:b/>
          <w:bCs/>
          <w:lang w:val="cy-GB"/>
        </w:rPr>
        <w:t>Monitro Polisi</w:t>
      </w:r>
    </w:p>
    <w:p w:rsidR="00F8544F" w:rsidRPr="00A53F62" w:rsidRDefault="00F8544F" w:rsidP="006125FB">
      <w:pPr>
        <w:pStyle w:val="ListParagraph"/>
        <w:tabs>
          <w:tab w:val="left" w:pos="813"/>
        </w:tabs>
        <w:kinsoku w:val="0"/>
        <w:overflowPunct w:val="0"/>
        <w:ind w:firstLine="0"/>
        <w:rPr>
          <w:b/>
        </w:rPr>
      </w:pPr>
    </w:p>
    <w:p w:rsidR="006577EA" w:rsidRDefault="008E2C21" w:rsidP="001D3049">
      <w:pPr>
        <w:pStyle w:val="Heading1"/>
        <w:kinsoku w:val="0"/>
        <w:overflowPunct w:val="0"/>
        <w:spacing w:before="71"/>
        <w:ind w:left="993" w:hanging="567"/>
        <w:rPr>
          <w:b w:val="0"/>
          <w:bCs w:val="0"/>
        </w:rPr>
      </w:pPr>
      <w:r>
        <w:rPr>
          <w:rFonts w:eastAsia="Arial"/>
          <w:lang w:val="cy-GB"/>
        </w:rPr>
        <w:t xml:space="preserve">19.1 </w:t>
      </w:r>
      <w:r>
        <w:rPr>
          <w:rFonts w:eastAsia="Arial"/>
          <w:lang w:val="cy-GB"/>
        </w:rPr>
        <w:tab/>
      </w:r>
      <w:r>
        <w:rPr>
          <w:rFonts w:eastAsia="Arial"/>
          <w:b w:val="0"/>
          <w:bCs w:val="0"/>
          <w:lang w:val="cy-GB"/>
        </w:rPr>
        <w:t xml:space="preserve">Caiff y polisi hwn ei adolygu'n ffurfiol bob blwyddyn, ond gellir ei adolygu'n </w:t>
      </w:r>
      <w:proofErr w:type="spellStart"/>
      <w:r>
        <w:rPr>
          <w:rFonts w:eastAsia="Arial"/>
          <w:b w:val="0"/>
          <w:bCs w:val="0"/>
          <w:lang w:val="cy-GB"/>
        </w:rPr>
        <w:t>amlach</w:t>
      </w:r>
      <w:proofErr w:type="spellEnd"/>
      <w:r>
        <w:rPr>
          <w:rFonts w:eastAsia="Arial"/>
          <w:b w:val="0"/>
          <w:bCs w:val="0"/>
          <w:lang w:val="cy-GB"/>
        </w:rPr>
        <w:t xml:space="preserve"> a'i ddiwygio os yw'n briodol ar gais y Pwyllgor Pensiynau.</w:t>
      </w:r>
      <w:r w:rsidR="0087053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2360295</wp:posOffset>
                </wp:positionV>
                <wp:extent cx="641985" cy="12700"/>
                <wp:effectExtent l="0" t="0" r="0" b="0"/>
                <wp:wrapNone/>
                <wp:docPr id="3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1985" cy="12700"/>
                        </a:xfrm>
                        <a:custGeom>
                          <a:avLst/>
                          <a:gdLst>
                            <a:gd name="T0" fmla="*/ 0 w 1011"/>
                            <a:gd name="T1" fmla="*/ 0 h 20"/>
                            <a:gd name="T2" fmla="*/ 1010 w 10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" h="20">
                              <a:moveTo>
                                <a:pt x="0" y="0"/>
                              </a:moveTo>
                              <a:lnTo>
                                <a:pt x="10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C8194D" id="Freeform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0.75pt,185.85pt,581.25pt,185.85pt" coordsize="10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" o:allowincell="f" filled="f" strokecolor="#d8d8d8" strokeweight=".48pt">
                <v:path arrowok="t" o:connecttype="custom" o:connectlocs="0,0;641350,0" o:connectangles="0,0"/>
                <w10:wrap anchorx="page" anchory="page"/>
              </v:polyline>
            </w:pict>
          </mc:Fallback>
        </mc:AlternateContent>
      </w:r>
      <w:r w:rsidR="0087053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49530</wp:posOffset>
                </wp:positionV>
                <wp:extent cx="641985" cy="12700"/>
                <wp:effectExtent l="0" t="0" r="0" b="0"/>
                <wp:wrapNone/>
                <wp:docPr id="2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1985" cy="12700"/>
                        </a:xfrm>
                        <a:custGeom>
                          <a:avLst/>
                          <a:gdLst>
                            <a:gd name="T0" fmla="*/ 0 w 1011"/>
                            <a:gd name="T1" fmla="*/ 0 h 20"/>
                            <a:gd name="T2" fmla="*/ 1010 w 10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" h="20">
                              <a:moveTo>
                                <a:pt x="0" y="0"/>
                              </a:moveTo>
                              <a:lnTo>
                                <a:pt x="10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836B09" id="Freeform 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0.75pt,3.9pt,581.25pt,3.9pt" coordsize="10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" o:allowincell="f" filled="f" strokecolor="#d8d8d8" strokeweight=".48pt">
                <v:path arrowok="t" o:connecttype="custom" o:connectlocs="0,0;641350,0" o:connectangles="0,0"/>
                <w10:wrap anchorx="page"/>
              </v:polyline>
            </w:pict>
          </mc:Fallback>
        </mc:AlternateContent>
      </w:r>
    </w:p>
    <w:sectPr w:rsidR="006577EA" w:rsidSect="00DF301E">
      <w:footerReference w:type="default" r:id="rId10"/>
      <w:pgSz w:w="11900" w:h="16840"/>
      <w:pgMar w:top="620" w:right="1660" w:bottom="460" w:left="568" w:header="850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8A" w:rsidRDefault="000D538A">
      <w:r>
        <w:separator/>
      </w:r>
    </w:p>
  </w:endnote>
  <w:endnote w:type="continuationSeparator" w:id="0">
    <w:p w:rsidR="000D538A" w:rsidRDefault="000D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6B" w:rsidRDefault="00BF226B">
    <w:pPr>
      <w:pStyle w:val="Footer"/>
      <w:jc w:val="center"/>
    </w:pPr>
  </w:p>
  <w:p w:rsidR="006577EA" w:rsidRDefault="006577E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E9" w:rsidRDefault="000C16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649">
      <w:rPr>
        <w:noProof/>
      </w:rPr>
      <w:t>5</w:t>
    </w:r>
    <w:r>
      <w:fldChar w:fldCharType="end"/>
    </w:r>
  </w:p>
  <w:p w:rsidR="000C16E9" w:rsidRDefault="000C16E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8A" w:rsidRDefault="000D538A">
      <w:r>
        <w:separator/>
      </w:r>
    </w:p>
  </w:footnote>
  <w:footnote w:type="continuationSeparator" w:id="0">
    <w:p w:rsidR="000D538A" w:rsidRDefault="000D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6364E34"/>
    <w:lvl w:ilvl="0">
      <w:start w:val="1"/>
      <w:numFmt w:val="decimal"/>
      <w:lvlText w:val="%1."/>
      <w:lvlJc w:val="left"/>
      <w:pPr>
        <w:ind w:left="812" w:hanging="708"/>
      </w:pPr>
      <w:rPr>
        <w:rFonts w:ascii="Arial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559" w:hanging="708"/>
      </w:pPr>
      <w:rPr>
        <w:rFonts w:ascii="Arial" w:hAnsi="Arial" w:cs="Arial" w:hint="default"/>
        <w:b/>
        <w:bCs w:val="0"/>
        <w:spacing w:val="0"/>
        <w:w w:val="99"/>
        <w:sz w:val="24"/>
        <w:szCs w:val="24"/>
      </w:rPr>
    </w:lvl>
    <w:lvl w:ilvl="2">
      <w:numFmt w:val="bullet"/>
      <w:lvlText w:val=""/>
      <w:lvlJc w:val="left"/>
      <w:pPr>
        <w:ind w:left="812" w:hanging="284"/>
      </w:pPr>
      <w:rPr>
        <w:rFonts w:ascii="Symbol" w:hAnsi="Symbol" w:hint="default"/>
        <w:b w:val="0"/>
        <w:w w:val="99"/>
        <w:sz w:val="24"/>
      </w:rPr>
    </w:lvl>
    <w:lvl w:ilvl="3">
      <w:numFmt w:val="bullet"/>
      <w:lvlText w:val="•"/>
      <w:lvlJc w:val="left"/>
      <w:pPr>
        <w:ind w:left="4000" w:hanging="284"/>
      </w:pPr>
      <w:rPr>
        <w:rFonts w:hint="default"/>
      </w:rPr>
    </w:lvl>
    <w:lvl w:ilvl="4">
      <w:numFmt w:val="bullet"/>
      <w:lvlText w:val="•"/>
      <w:lvlJc w:val="left"/>
      <w:pPr>
        <w:ind w:left="5060" w:hanging="284"/>
      </w:pPr>
      <w:rPr>
        <w:rFonts w:hint="default"/>
      </w:rPr>
    </w:lvl>
    <w:lvl w:ilvl="5">
      <w:numFmt w:val="bullet"/>
      <w:lvlText w:val="•"/>
      <w:lvlJc w:val="left"/>
      <w:pPr>
        <w:ind w:left="6120" w:hanging="284"/>
      </w:pPr>
      <w:rPr>
        <w:rFonts w:hint="default"/>
      </w:rPr>
    </w:lvl>
    <w:lvl w:ilvl="6">
      <w:numFmt w:val="bullet"/>
      <w:lvlText w:val="•"/>
      <w:lvlJc w:val="left"/>
      <w:pPr>
        <w:ind w:left="7180" w:hanging="284"/>
      </w:pPr>
      <w:rPr>
        <w:rFonts w:hint="default"/>
      </w:rPr>
    </w:lvl>
    <w:lvl w:ilvl="7">
      <w:numFmt w:val="bullet"/>
      <w:lvlText w:val="•"/>
      <w:lvlJc w:val="left"/>
      <w:pPr>
        <w:ind w:left="8240" w:hanging="284"/>
      </w:pPr>
      <w:rPr>
        <w:rFonts w:hint="default"/>
      </w:rPr>
    </w:lvl>
    <w:lvl w:ilvl="8">
      <w:numFmt w:val="bullet"/>
      <w:lvlText w:val="•"/>
      <w:lvlJc w:val="left"/>
      <w:pPr>
        <w:ind w:left="9300" w:hanging="284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12" w:hanging="284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880" w:hanging="284"/>
      </w:pPr>
    </w:lvl>
    <w:lvl w:ilvl="2">
      <w:numFmt w:val="bullet"/>
      <w:lvlText w:val="•"/>
      <w:lvlJc w:val="left"/>
      <w:pPr>
        <w:ind w:left="2940" w:hanging="284"/>
      </w:pPr>
    </w:lvl>
    <w:lvl w:ilvl="3">
      <w:numFmt w:val="bullet"/>
      <w:lvlText w:val="•"/>
      <w:lvlJc w:val="left"/>
      <w:pPr>
        <w:ind w:left="4000" w:hanging="284"/>
      </w:pPr>
    </w:lvl>
    <w:lvl w:ilvl="4">
      <w:numFmt w:val="bullet"/>
      <w:lvlText w:val="•"/>
      <w:lvlJc w:val="left"/>
      <w:pPr>
        <w:ind w:left="5060" w:hanging="284"/>
      </w:pPr>
    </w:lvl>
    <w:lvl w:ilvl="5">
      <w:numFmt w:val="bullet"/>
      <w:lvlText w:val="•"/>
      <w:lvlJc w:val="left"/>
      <w:pPr>
        <w:ind w:left="6120" w:hanging="284"/>
      </w:pPr>
    </w:lvl>
    <w:lvl w:ilvl="6">
      <w:numFmt w:val="bullet"/>
      <w:lvlText w:val="•"/>
      <w:lvlJc w:val="left"/>
      <w:pPr>
        <w:ind w:left="7180" w:hanging="284"/>
      </w:pPr>
    </w:lvl>
    <w:lvl w:ilvl="7">
      <w:numFmt w:val="bullet"/>
      <w:lvlText w:val="•"/>
      <w:lvlJc w:val="left"/>
      <w:pPr>
        <w:ind w:left="8240" w:hanging="284"/>
      </w:pPr>
    </w:lvl>
    <w:lvl w:ilvl="8">
      <w:numFmt w:val="bullet"/>
      <w:lvlText w:val="•"/>
      <w:lvlJc w:val="left"/>
      <w:pPr>
        <w:ind w:left="9300" w:hanging="2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082" w:hanging="284"/>
      </w:pPr>
    </w:lvl>
    <w:lvl w:ilvl="2">
      <w:numFmt w:val="bullet"/>
      <w:lvlText w:val="•"/>
      <w:lvlJc w:val="left"/>
      <w:pPr>
        <w:ind w:left="1764" w:hanging="284"/>
      </w:pPr>
    </w:lvl>
    <w:lvl w:ilvl="3">
      <w:numFmt w:val="bullet"/>
      <w:lvlText w:val="•"/>
      <w:lvlJc w:val="left"/>
      <w:pPr>
        <w:ind w:left="2446" w:hanging="284"/>
      </w:pPr>
    </w:lvl>
    <w:lvl w:ilvl="4">
      <w:numFmt w:val="bullet"/>
      <w:lvlText w:val="•"/>
      <w:lvlJc w:val="left"/>
      <w:pPr>
        <w:ind w:left="3128" w:hanging="284"/>
      </w:pPr>
    </w:lvl>
    <w:lvl w:ilvl="5">
      <w:numFmt w:val="bullet"/>
      <w:lvlText w:val="•"/>
      <w:lvlJc w:val="left"/>
      <w:pPr>
        <w:ind w:left="3810" w:hanging="284"/>
      </w:pPr>
    </w:lvl>
    <w:lvl w:ilvl="6">
      <w:numFmt w:val="bullet"/>
      <w:lvlText w:val="•"/>
      <w:lvlJc w:val="left"/>
      <w:pPr>
        <w:ind w:left="4492" w:hanging="284"/>
      </w:pPr>
    </w:lvl>
    <w:lvl w:ilvl="7">
      <w:numFmt w:val="bullet"/>
      <w:lvlText w:val="•"/>
      <w:lvlJc w:val="left"/>
      <w:pPr>
        <w:ind w:left="5174" w:hanging="284"/>
      </w:pPr>
    </w:lvl>
    <w:lvl w:ilvl="8">
      <w:numFmt w:val="bullet"/>
      <w:lvlText w:val="•"/>
      <w:lvlJc w:val="left"/>
      <w:pPr>
        <w:ind w:left="5856" w:hanging="28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84" w:hanging="284"/>
      </w:pPr>
    </w:lvl>
    <w:lvl w:ilvl="2">
      <w:numFmt w:val="bullet"/>
      <w:lvlText w:val="•"/>
      <w:lvlJc w:val="left"/>
      <w:pPr>
        <w:ind w:left="1168" w:hanging="284"/>
      </w:pPr>
    </w:lvl>
    <w:lvl w:ilvl="3">
      <w:numFmt w:val="bullet"/>
      <w:lvlText w:val="•"/>
      <w:lvlJc w:val="left"/>
      <w:pPr>
        <w:ind w:left="1552" w:hanging="284"/>
      </w:pPr>
    </w:lvl>
    <w:lvl w:ilvl="4">
      <w:numFmt w:val="bullet"/>
      <w:lvlText w:val="•"/>
      <w:lvlJc w:val="left"/>
      <w:pPr>
        <w:ind w:left="1937" w:hanging="284"/>
      </w:pPr>
    </w:lvl>
    <w:lvl w:ilvl="5">
      <w:numFmt w:val="bullet"/>
      <w:lvlText w:val="•"/>
      <w:lvlJc w:val="left"/>
      <w:pPr>
        <w:ind w:left="2321" w:hanging="284"/>
      </w:pPr>
    </w:lvl>
    <w:lvl w:ilvl="6">
      <w:numFmt w:val="bullet"/>
      <w:lvlText w:val="•"/>
      <w:lvlJc w:val="left"/>
      <w:pPr>
        <w:ind w:left="2705" w:hanging="284"/>
      </w:pPr>
    </w:lvl>
    <w:lvl w:ilvl="7">
      <w:numFmt w:val="bullet"/>
      <w:lvlText w:val="•"/>
      <w:lvlJc w:val="left"/>
      <w:pPr>
        <w:ind w:left="3090" w:hanging="284"/>
      </w:pPr>
    </w:lvl>
    <w:lvl w:ilvl="8">
      <w:numFmt w:val="bullet"/>
      <w:lvlText w:val="•"/>
      <w:lvlJc w:val="left"/>
      <w:pPr>
        <w:ind w:left="3474" w:hanging="28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41" w:hanging="284"/>
      </w:pPr>
    </w:lvl>
    <w:lvl w:ilvl="2">
      <w:numFmt w:val="bullet"/>
      <w:lvlText w:val="•"/>
      <w:lvlJc w:val="left"/>
      <w:pPr>
        <w:ind w:left="1082" w:hanging="284"/>
      </w:pPr>
    </w:lvl>
    <w:lvl w:ilvl="3">
      <w:numFmt w:val="bullet"/>
      <w:lvlText w:val="•"/>
      <w:lvlJc w:val="left"/>
      <w:pPr>
        <w:ind w:left="1423" w:hanging="284"/>
      </w:pPr>
    </w:lvl>
    <w:lvl w:ilvl="4">
      <w:numFmt w:val="bullet"/>
      <w:lvlText w:val="•"/>
      <w:lvlJc w:val="left"/>
      <w:pPr>
        <w:ind w:left="1765" w:hanging="284"/>
      </w:pPr>
    </w:lvl>
    <w:lvl w:ilvl="5">
      <w:numFmt w:val="bullet"/>
      <w:lvlText w:val="•"/>
      <w:lvlJc w:val="left"/>
      <w:pPr>
        <w:ind w:left="2106" w:hanging="284"/>
      </w:pPr>
    </w:lvl>
    <w:lvl w:ilvl="6">
      <w:numFmt w:val="bullet"/>
      <w:lvlText w:val="•"/>
      <w:lvlJc w:val="left"/>
      <w:pPr>
        <w:ind w:left="2447" w:hanging="284"/>
      </w:pPr>
    </w:lvl>
    <w:lvl w:ilvl="7">
      <w:numFmt w:val="bullet"/>
      <w:lvlText w:val="•"/>
      <w:lvlJc w:val="left"/>
      <w:pPr>
        <w:ind w:left="2789" w:hanging="284"/>
      </w:pPr>
    </w:lvl>
    <w:lvl w:ilvl="8">
      <w:numFmt w:val="bullet"/>
      <w:lvlText w:val="•"/>
      <w:lvlJc w:val="left"/>
      <w:pPr>
        <w:ind w:left="3130" w:hanging="28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082" w:hanging="284"/>
      </w:pPr>
    </w:lvl>
    <w:lvl w:ilvl="2">
      <w:numFmt w:val="bullet"/>
      <w:lvlText w:val="•"/>
      <w:lvlJc w:val="left"/>
      <w:pPr>
        <w:ind w:left="1764" w:hanging="284"/>
      </w:pPr>
    </w:lvl>
    <w:lvl w:ilvl="3">
      <w:numFmt w:val="bullet"/>
      <w:lvlText w:val="•"/>
      <w:lvlJc w:val="left"/>
      <w:pPr>
        <w:ind w:left="2446" w:hanging="284"/>
      </w:pPr>
    </w:lvl>
    <w:lvl w:ilvl="4">
      <w:numFmt w:val="bullet"/>
      <w:lvlText w:val="•"/>
      <w:lvlJc w:val="left"/>
      <w:pPr>
        <w:ind w:left="3128" w:hanging="284"/>
      </w:pPr>
    </w:lvl>
    <w:lvl w:ilvl="5">
      <w:numFmt w:val="bullet"/>
      <w:lvlText w:val="•"/>
      <w:lvlJc w:val="left"/>
      <w:pPr>
        <w:ind w:left="3810" w:hanging="284"/>
      </w:pPr>
    </w:lvl>
    <w:lvl w:ilvl="6">
      <w:numFmt w:val="bullet"/>
      <w:lvlText w:val="•"/>
      <w:lvlJc w:val="left"/>
      <w:pPr>
        <w:ind w:left="4492" w:hanging="284"/>
      </w:pPr>
    </w:lvl>
    <w:lvl w:ilvl="7">
      <w:numFmt w:val="bullet"/>
      <w:lvlText w:val="•"/>
      <w:lvlJc w:val="left"/>
      <w:pPr>
        <w:ind w:left="5174" w:hanging="284"/>
      </w:pPr>
    </w:lvl>
    <w:lvl w:ilvl="8">
      <w:numFmt w:val="bullet"/>
      <w:lvlText w:val="•"/>
      <w:lvlJc w:val="left"/>
      <w:pPr>
        <w:ind w:left="5856" w:hanging="28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84" w:hanging="284"/>
      </w:pPr>
    </w:lvl>
    <w:lvl w:ilvl="2">
      <w:numFmt w:val="bullet"/>
      <w:lvlText w:val="•"/>
      <w:lvlJc w:val="left"/>
      <w:pPr>
        <w:ind w:left="1168" w:hanging="284"/>
      </w:pPr>
    </w:lvl>
    <w:lvl w:ilvl="3">
      <w:numFmt w:val="bullet"/>
      <w:lvlText w:val="•"/>
      <w:lvlJc w:val="left"/>
      <w:pPr>
        <w:ind w:left="1552" w:hanging="284"/>
      </w:pPr>
    </w:lvl>
    <w:lvl w:ilvl="4">
      <w:numFmt w:val="bullet"/>
      <w:lvlText w:val="•"/>
      <w:lvlJc w:val="left"/>
      <w:pPr>
        <w:ind w:left="1937" w:hanging="284"/>
      </w:pPr>
    </w:lvl>
    <w:lvl w:ilvl="5">
      <w:numFmt w:val="bullet"/>
      <w:lvlText w:val="•"/>
      <w:lvlJc w:val="left"/>
      <w:pPr>
        <w:ind w:left="2321" w:hanging="284"/>
      </w:pPr>
    </w:lvl>
    <w:lvl w:ilvl="6">
      <w:numFmt w:val="bullet"/>
      <w:lvlText w:val="•"/>
      <w:lvlJc w:val="left"/>
      <w:pPr>
        <w:ind w:left="2705" w:hanging="284"/>
      </w:pPr>
    </w:lvl>
    <w:lvl w:ilvl="7">
      <w:numFmt w:val="bullet"/>
      <w:lvlText w:val="•"/>
      <w:lvlJc w:val="left"/>
      <w:pPr>
        <w:ind w:left="3090" w:hanging="284"/>
      </w:pPr>
    </w:lvl>
    <w:lvl w:ilvl="8">
      <w:numFmt w:val="bullet"/>
      <w:lvlText w:val="•"/>
      <w:lvlJc w:val="left"/>
      <w:pPr>
        <w:ind w:left="3474" w:hanging="284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41" w:hanging="284"/>
      </w:pPr>
    </w:lvl>
    <w:lvl w:ilvl="2">
      <w:numFmt w:val="bullet"/>
      <w:lvlText w:val="•"/>
      <w:lvlJc w:val="left"/>
      <w:pPr>
        <w:ind w:left="1082" w:hanging="284"/>
      </w:pPr>
    </w:lvl>
    <w:lvl w:ilvl="3">
      <w:numFmt w:val="bullet"/>
      <w:lvlText w:val="•"/>
      <w:lvlJc w:val="left"/>
      <w:pPr>
        <w:ind w:left="1423" w:hanging="284"/>
      </w:pPr>
    </w:lvl>
    <w:lvl w:ilvl="4">
      <w:numFmt w:val="bullet"/>
      <w:lvlText w:val="•"/>
      <w:lvlJc w:val="left"/>
      <w:pPr>
        <w:ind w:left="1765" w:hanging="284"/>
      </w:pPr>
    </w:lvl>
    <w:lvl w:ilvl="5">
      <w:numFmt w:val="bullet"/>
      <w:lvlText w:val="•"/>
      <w:lvlJc w:val="left"/>
      <w:pPr>
        <w:ind w:left="2106" w:hanging="284"/>
      </w:pPr>
    </w:lvl>
    <w:lvl w:ilvl="6">
      <w:numFmt w:val="bullet"/>
      <w:lvlText w:val="•"/>
      <w:lvlJc w:val="left"/>
      <w:pPr>
        <w:ind w:left="2447" w:hanging="284"/>
      </w:pPr>
    </w:lvl>
    <w:lvl w:ilvl="7">
      <w:numFmt w:val="bullet"/>
      <w:lvlText w:val="•"/>
      <w:lvlJc w:val="left"/>
      <w:pPr>
        <w:ind w:left="2789" w:hanging="284"/>
      </w:pPr>
    </w:lvl>
    <w:lvl w:ilvl="8">
      <w:numFmt w:val="bullet"/>
      <w:lvlText w:val="•"/>
      <w:lvlJc w:val="left"/>
      <w:pPr>
        <w:ind w:left="3130" w:hanging="284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082" w:hanging="284"/>
      </w:pPr>
    </w:lvl>
    <w:lvl w:ilvl="2">
      <w:numFmt w:val="bullet"/>
      <w:lvlText w:val="•"/>
      <w:lvlJc w:val="left"/>
      <w:pPr>
        <w:ind w:left="1764" w:hanging="284"/>
      </w:pPr>
    </w:lvl>
    <w:lvl w:ilvl="3">
      <w:numFmt w:val="bullet"/>
      <w:lvlText w:val="•"/>
      <w:lvlJc w:val="left"/>
      <w:pPr>
        <w:ind w:left="2446" w:hanging="284"/>
      </w:pPr>
    </w:lvl>
    <w:lvl w:ilvl="4">
      <w:numFmt w:val="bullet"/>
      <w:lvlText w:val="•"/>
      <w:lvlJc w:val="left"/>
      <w:pPr>
        <w:ind w:left="3128" w:hanging="284"/>
      </w:pPr>
    </w:lvl>
    <w:lvl w:ilvl="5">
      <w:numFmt w:val="bullet"/>
      <w:lvlText w:val="•"/>
      <w:lvlJc w:val="left"/>
      <w:pPr>
        <w:ind w:left="3810" w:hanging="284"/>
      </w:pPr>
    </w:lvl>
    <w:lvl w:ilvl="6">
      <w:numFmt w:val="bullet"/>
      <w:lvlText w:val="•"/>
      <w:lvlJc w:val="left"/>
      <w:pPr>
        <w:ind w:left="4492" w:hanging="284"/>
      </w:pPr>
    </w:lvl>
    <w:lvl w:ilvl="7">
      <w:numFmt w:val="bullet"/>
      <w:lvlText w:val="•"/>
      <w:lvlJc w:val="left"/>
      <w:pPr>
        <w:ind w:left="5174" w:hanging="284"/>
      </w:pPr>
    </w:lvl>
    <w:lvl w:ilvl="8">
      <w:numFmt w:val="bullet"/>
      <w:lvlText w:val="•"/>
      <w:lvlJc w:val="left"/>
      <w:pPr>
        <w:ind w:left="5856" w:hanging="284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84" w:hanging="284"/>
      </w:pPr>
    </w:lvl>
    <w:lvl w:ilvl="2">
      <w:numFmt w:val="bullet"/>
      <w:lvlText w:val="•"/>
      <w:lvlJc w:val="left"/>
      <w:pPr>
        <w:ind w:left="1168" w:hanging="284"/>
      </w:pPr>
    </w:lvl>
    <w:lvl w:ilvl="3">
      <w:numFmt w:val="bullet"/>
      <w:lvlText w:val="•"/>
      <w:lvlJc w:val="left"/>
      <w:pPr>
        <w:ind w:left="1552" w:hanging="284"/>
      </w:pPr>
    </w:lvl>
    <w:lvl w:ilvl="4">
      <w:numFmt w:val="bullet"/>
      <w:lvlText w:val="•"/>
      <w:lvlJc w:val="left"/>
      <w:pPr>
        <w:ind w:left="1937" w:hanging="284"/>
      </w:pPr>
    </w:lvl>
    <w:lvl w:ilvl="5">
      <w:numFmt w:val="bullet"/>
      <w:lvlText w:val="•"/>
      <w:lvlJc w:val="left"/>
      <w:pPr>
        <w:ind w:left="2321" w:hanging="284"/>
      </w:pPr>
    </w:lvl>
    <w:lvl w:ilvl="6">
      <w:numFmt w:val="bullet"/>
      <w:lvlText w:val="•"/>
      <w:lvlJc w:val="left"/>
      <w:pPr>
        <w:ind w:left="2705" w:hanging="284"/>
      </w:pPr>
    </w:lvl>
    <w:lvl w:ilvl="7">
      <w:numFmt w:val="bullet"/>
      <w:lvlText w:val="•"/>
      <w:lvlJc w:val="left"/>
      <w:pPr>
        <w:ind w:left="3090" w:hanging="284"/>
      </w:pPr>
    </w:lvl>
    <w:lvl w:ilvl="8">
      <w:numFmt w:val="bullet"/>
      <w:lvlText w:val="•"/>
      <w:lvlJc w:val="left"/>
      <w:pPr>
        <w:ind w:left="3474" w:hanging="28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41" w:hanging="284"/>
      </w:pPr>
    </w:lvl>
    <w:lvl w:ilvl="2">
      <w:numFmt w:val="bullet"/>
      <w:lvlText w:val="•"/>
      <w:lvlJc w:val="left"/>
      <w:pPr>
        <w:ind w:left="1082" w:hanging="284"/>
      </w:pPr>
    </w:lvl>
    <w:lvl w:ilvl="3">
      <w:numFmt w:val="bullet"/>
      <w:lvlText w:val="•"/>
      <w:lvlJc w:val="left"/>
      <w:pPr>
        <w:ind w:left="1423" w:hanging="284"/>
      </w:pPr>
    </w:lvl>
    <w:lvl w:ilvl="4">
      <w:numFmt w:val="bullet"/>
      <w:lvlText w:val="•"/>
      <w:lvlJc w:val="left"/>
      <w:pPr>
        <w:ind w:left="1765" w:hanging="284"/>
      </w:pPr>
    </w:lvl>
    <w:lvl w:ilvl="5">
      <w:numFmt w:val="bullet"/>
      <w:lvlText w:val="•"/>
      <w:lvlJc w:val="left"/>
      <w:pPr>
        <w:ind w:left="2106" w:hanging="284"/>
      </w:pPr>
    </w:lvl>
    <w:lvl w:ilvl="6">
      <w:numFmt w:val="bullet"/>
      <w:lvlText w:val="•"/>
      <w:lvlJc w:val="left"/>
      <w:pPr>
        <w:ind w:left="2447" w:hanging="284"/>
      </w:pPr>
    </w:lvl>
    <w:lvl w:ilvl="7">
      <w:numFmt w:val="bullet"/>
      <w:lvlText w:val="•"/>
      <w:lvlJc w:val="left"/>
      <w:pPr>
        <w:ind w:left="2789" w:hanging="284"/>
      </w:pPr>
    </w:lvl>
    <w:lvl w:ilvl="8">
      <w:numFmt w:val="bullet"/>
      <w:lvlText w:val="•"/>
      <w:lvlJc w:val="left"/>
      <w:pPr>
        <w:ind w:left="3130" w:hanging="284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082" w:hanging="284"/>
      </w:pPr>
    </w:lvl>
    <w:lvl w:ilvl="2">
      <w:numFmt w:val="bullet"/>
      <w:lvlText w:val="•"/>
      <w:lvlJc w:val="left"/>
      <w:pPr>
        <w:ind w:left="1764" w:hanging="284"/>
      </w:pPr>
    </w:lvl>
    <w:lvl w:ilvl="3">
      <w:numFmt w:val="bullet"/>
      <w:lvlText w:val="•"/>
      <w:lvlJc w:val="left"/>
      <w:pPr>
        <w:ind w:left="2446" w:hanging="284"/>
      </w:pPr>
    </w:lvl>
    <w:lvl w:ilvl="4">
      <w:numFmt w:val="bullet"/>
      <w:lvlText w:val="•"/>
      <w:lvlJc w:val="left"/>
      <w:pPr>
        <w:ind w:left="3128" w:hanging="284"/>
      </w:pPr>
    </w:lvl>
    <w:lvl w:ilvl="5">
      <w:numFmt w:val="bullet"/>
      <w:lvlText w:val="•"/>
      <w:lvlJc w:val="left"/>
      <w:pPr>
        <w:ind w:left="3810" w:hanging="284"/>
      </w:pPr>
    </w:lvl>
    <w:lvl w:ilvl="6">
      <w:numFmt w:val="bullet"/>
      <w:lvlText w:val="•"/>
      <w:lvlJc w:val="left"/>
      <w:pPr>
        <w:ind w:left="4492" w:hanging="284"/>
      </w:pPr>
    </w:lvl>
    <w:lvl w:ilvl="7">
      <w:numFmt w:val="bullet"/>
      <w:lvlText w:val="•"/>
      <w:lvlJc w:val="left"/>
      <w:pPr>
        <w:ind w:left="5174" w:hanging="284"/>
      </w:pPr>
    </w:lvl>
    <w:lvl w:ilvl="8">
      <w:numFmt w:val="bullet"/>
      <w:lvlText w:val="•"/>
      <w:lvlJc w:val="left"/>
      <w:pPr>
        <w:ind w:left="5856" w:hanging="284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84" w:hanging="284"/>
      </w:pPr>
    </w:lvl>
    <w:lvl w:ilvl="2">
      <w:numFmt w:val="bullet"/>
      <w:lvlText w:val="•"/>
      <w:lvlJc w:val="left"/>
      <w:pPr>
        <w:ind w:left="1168" w:hanging="284"/>
      </w:pPr>
    </w:lvl>
    <w:lvl w:ilvl="3">
      <w:numFmt w:val="bullet"/>
      <w:lvlText w:val="•"/>
      <w:lvlJc w:val="left"/>
      <w:pPr>
        <w:ind w:left="1552" w:hanging="284"/>
      </w:pPr>
    </w:lvl>
    <w:lvl w:ilvl="4">
      <w:numFmt w:val="bullet"/>
      <w:lvlText w:val="•"/>
      <w:lvlJc w:val="left"/>
      <w:pPr>
        <w:ind w:left="1937" w:hanging="284"/>
      </w:pPr>
    </w:lvl>
    <w:lvl w:ilvl="5">
      <w:numFmt w:val="bullet"/>
      <w:lvlText w:val="•"/>
      <w:lvlJc w:val="left"/>
      <w:pPr>
        <w:ind w:left="2321" w:hanging="284"/>
      </w:pPr>
    </w:lvl>
    <w:lvl w:ilvl="6">
      <w:numFmt w:val="bullet"/>
      <w:lvlText w:val="•"/>
      <w:lvlJc w:val="left"/>
      <w:pPr>
        <w:ind w:left="2705" w:hanging="284"/>
      </w:pPr>
    </w:lvl>
    <w:lvl w:ilvl="7">
      <w:numFmt w:val="bullet"/>
      <w:lvlText w:val="•"/>
      <w:lvlJc w:val="left"/>
      <w:pPr>
        <w:ind w:left="3090" w:hanging="284"/>
      </w:pPr>
    </w:lvl>
    <w:lvl w:ilvl="8">
      <w:numFmt w:val="bullet"/>
      <w:lvlText w:val="•"/>
      <w:lvlJc w:val="left"/>
      <w:pPr>
        <w:ind w:left="3474" w:hanging="28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41" w:hanging="284"/>
      </w:pPr>
    </w:lvl>
    <w:lvl w:ilvl="2">
      <w:numFmt w:val="bullet"/>
      <w:lvlText w:val="•"/>
      <w:lvlJc w:val="left"/>
      <w:pPr>
        <w:ind w:left="1082" w:hanging="284"/>
      </w:pPr>
    </w:lvl>
    <w:lvl w:ilvl="3">
      <w:numFmt w:val="bullet"/>
      <w:lvlText w:val="•"/>
      <w:lvlJc w:val="left"/>
      <w:pPr>
        <w:ind w:left="1423" w:hanging="284"/>
      </w:pPr>
    </w:lvl>
    <w:lvl w:ilvl="4">
      <w:numFmt w:val="bullet"/>
      <w:lvlText w:val="•"/>
      <w:lvlJc w:val="left"/>
      <w:pPr>
        <w:ind w:left="1765" w:hanging="284"/>
      </w:pPr>
    </w:lvl>
    <w:lvl w:ilvl="5">
      <w:numFmt w:val="bullet"/>
      <w:lvlText w:val="•"/>
      <w:lvlJc w:val="left"/>
      <w:pPr>
        <w:ind w:left="2106" w:hanging="284"/>
      </w:pPr>
    </w:lvl>
    <w:lvl w:ilvl="6">
      <w:numFmt w:val="bullet"/>
      <w:lvlText w:val="•"/>
      <w:lvlJc w:val="left"/>
      <w:pPr>
        <w:ind w:left="2447" w:hanging="284"/>
      </w:pPr>
    </w:lvl>
    <w:lvl w:ilvl="7">
      <w:numFmt w:val="bullet"/>
      <w:lvlText w:val="•"/>
      <w:lvlJc w:val="left"/>
      <w:pPr>
        <w:ind w:left="2789" w:hanging="284"/>
      </w:pPr>
    </w:lvl>
    <w:lvl w:ilvl="8">
      <w:numFmt w:val="bullet"/>
      <w:lvlText w:val="•"/>
      <w:lvlJc w:val="left"/>
      <w:pPr>
        <w:ind w:left="3130" w:hanging="284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082" w:hanging="284"/>
      </w:pPr>
    </w:lvl>
    <w:lvl w:ilvl="2">
      <w:numFmt w:val="bullet"/>
      <w:lvlText w:val="•"/>
      <w:lvlJc w:val="left"/>
      <w:pPr>
        <w:ind w:left="1764" w:hanging="284"/>
      </w:pPr>
    </w:lvl>
    <w:lvl w:ilvl="3">
      <w:numFmt w:val="bullet"/>
      <w:lvlText w:val="•"/>
      <w:lvlJc w:val="left"/>
      <w:pPr>
        <w:ind w:left="2446" w:hanging="284"/>
      </w:pPr>
    </w:lvl>
    <w:lvl w:ilvl="4">
      <w:numFmt w:val="bullet"/>
      <w:lvlText w:val="•"/>
      <w:lvlJc w:val="left"/>
      <w:pPr>
        <w:ind w:left="3128" w:hanging="284"/>
      </w:pPr>
    </w:lvl>
    <w:lvl w:ilvl="5">
      <w:numFmt w:val="bullet"/>
      <w:lvlText w:val="•"/>
      <w:lvlJc w:val="left"/>
      <w:pPr>
        <w:ind w:left="3810" w:hanging="284"/>
      </w:pPr>
    </w:lvl>
    <w:lvl w:ilvl="6">
      <w:numFmt w:val="bullet"/>
      <w:lvlText w:val="•"/>
      <w:lvlJc w:val="left"/>
      <w:pPr>
        <w:ind w:left="4492" w:hanging="284"/>
      </w:pPr>
    </w:lvl>
    <w:lvl w:ilvl="7">
      <w:numFmt w:val="bullet"/>
      <w:lvlText w:val="•"/>
      <w:lvlJc w:val="left"/>
      <w:pPr>
        <w:ind w:left="5174" w:hanging="284"/>
      </w:pPr>
    </w:lvl>
    <w:lvl w:ilvl="8">
      <w:numFmt w:val="bullet"/>
      <w:lvlText w:val="•"/>
      <w:lvlJc w:val="left"/>
      <w:pPr>
        <w:ind w:left="5856" w:hanging="28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84" w:hanging="284"/>
      </w:pPr>
    </w:lvl>
    <w:lvl w:ilvl="2">
      <w:numFmt w:val="bullet"/>
      <w:lvlText w:val="•"/>
      <w:lvlJc w:val="left"/>
      <w:pPr>
        <w:ind w:left="1168" w:hanging="284"/>
      </w:pPr>
    </w:lvl>
    <w:lvl w:ilvl="3">
      <w:numFmt w:val="bullet"/>
      <w:lvlText w:val="•"/>
      <w:lvlJc w:val="left"/>
      <w:pPr>
        <w:ind w:left="1552" w:hanging="284"/>
      </w:pPr>
    </w:lvl>
    <w:lvl w:ilvl="4">
      <w:numFmt w:val="bullet"/>
      <w:lvlText w:val="•"/>
      <w:lvlJc w:val="left"/>
      <w:pPr>
        <w:ind w:left="1937" w:hanging="284"/>
      </w:pPr>
    </w:lvl>
    <w:lvl w:ilvl="5">
      <w:numFmt w:val="bullet"/>
      <w:lvlText w:val="•"/>
      <w:lvlJc w:val="left"/>
      <w:pPr>
        <w:ind w:left="2321" w:hanging="284"/>
      </w:pPr>
    </w:lvl>
    <w:lvl w:ilvl="6">
      <w:numFmt w:val="bullet"/>
      <w:lvlText w:val="•"/>
      <w:lvlJc w:val="left"/>
      <w:pPr>
        <w:ind w:left="2705" w:hanging="284"/>
      </w:pPr>
    </w:lvl>
    <w:lvl w:ilvl="7">
      <w:numFmt w:val="bullet"/>
      <w:lvlText w:val="•"/>
      <w:lvlJc w:val="left"/>
      <w:pPr>
        <w:ind w:left="3090" w:hanging="284"/>
      </w:pPr>
    </w:lvl>
    <w:lvl w:ilvl="8">
      <w:numFmt w:val="bullet"/>
      <w:lvlText w:val="•"/>
      <w:lvlJc w:val="left"/>
      <w:pPr>
        <w:ind w:left="3474" w:hanging="28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391" w:hanging="284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741" w:hanging="284"/>
      </w:pPr>
    </w:lvl>
    <w:lvl w:ilvl="2">
      <w:numFmt w:val="bullet"/>
      <w:lvlText w:val="•"/>
      <w:lvlJc w:val="left"/>
      <w:pPr>
        <w:ind w:left="1082" w:hanging="284"/>
      </w:pPr>
    </w:lvl>
    <w:lvl w:ilvl="3">
      <w:numFmt w:val="bullet"/>
      <w:lvlText w:val="•"/>
      <w:lvlJc w:val="left"/>
      <w:pPr>
        <w:ind w:left="1423" w:hanging="284"/>
      </w:pPr>
    </w:lvl>
    <w:lvl w:ilvl="4">
      <w:numFmt w:val="bullet"/>
      <w:lvlText w:val="•"/>
      <w:lvlJc w:val="left"/>
      <w:pPr>
        <w:ind w:left="1765" w:hanging="284"/>
      </w:pPr>
    </w:lvl>
    <w:lvl w:ilvl="5">
      <w:numFmt w:val="bullet"/>
      <w:lvlText w:val="•"/>
      <w:lvlJc w:val="left"/>
      <w:pPr>
        <w:ind w:left="2106" w:hanging="284"/>
      </w:pPr>
    </w:lvl>
    <w:lvl w:ilvl="6">
      <w:numFmt w:val="bullet"/>
      <w:lvlText w:val="•"/>
      <w:lvlJc w:val="left"/>
      <w:pPr>
        <w:ind w:left="2447" w:hanging="284"/>
      </w:pPr>
    </w:lvl>
    <w:lvl w:ilvl="7">
      <w:numFmt w:val="bullet"/>
      <w:lvlText w:val="•"/>
      <w:lvlJc w:val="left"/>
      <w:pPr>
        <w:ind w:left="2789" w:hanging="284"/>
      </w:pPr>
    </w:lvl>
    <w:lvl w:ilvl="8">
      <w:numFmt w:val="bullet"/>
      <w:lvlText w:val="•"/>
      <w:lvlJc w:val="left"/>
      <w:pPr>
        <w:ind w:left="3130" w:hanging="28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*"/>
      <w:lvlJc w:val="left"/>
      <w:pPr>
        <w:ind w:left="118" w:hanging="161"/>
      </w:pPr>
      <w:rPr>
        <w:rFonts w:ascii="Arial" w:hAnsi="Arial"/>
        <w:b w:val="0"/>
        <w:w w:val="100"/>
        <w:sz w:val="24"/>
      </w:rPr>
    </w:lvl>
    <w:lvl w:ilvl="1">
      <w:numFmt w:val="bullet"/>
      <w:lvlText w:val=""/>
      <w:lvlJc w:val="left"/>
      <w:pPr>
        <w:ind w:left="967" w:hanging="281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604" w:hanging="281"/>
      </w:pPr>
    </w:lvl>
    <w:lvl w:ilvl="3">
      <w:numFmt w:val="bullet"/>
      <w:lvlText w:val="•"/>
      <w:lvlJc w:val="left"/>
      <w:pPr>
        <w:ind w:left="4248" w:hanging="281"/>
      </w:pPr>
    </w:lvl>
    <w:lvl w:ilvl="4">
      <w:numFmt w:val="bullet"/>
      <w:lvlText w:val="•"/>
      <w:lvlJc w:val="left"/>
      <w:pPr>
        <w:ind w:left="5893" w:hanging="281"/>
      </w:pPr>
    </w:lvl>
    <w:lvl w:ilvl="5">
      <w:numFmt w:val="bullet"/>
      <w:lvlText w:val="•"/>
      <w:lvlJc w:val="left"/>
      <w:pPr>
        <w:ind w:left="7537" w:hanging="281"/>
      </w:pPr>
    </w:lvl>
    <w:lvl w:ilvl="6">
      <w:numFmt w:val="bullet"/>
      <w:lvlText w:val="•"/>
      <w:lvlJc w:val="left"/>
      <w:pPr>
        <w:ind w:left="9182" w:hanging="281"/>
      </w:pPr>
    </w:lvl>
    <w:lvl w:ilvl="7">
      <w:numFmt w:val="bullet"/>
      <w:lvlText w:val="•"/>
      <w:lvlJc w:val="left"/>
      <w:pPr>
        <w:ind w:left="10826" w:hanging="281"/>
      </w:pPr>
    </w:lvl>
    <w:lvl w:ilvl="8">
      <w:numFmt w:val="bullet"/>
      <w:lvlText w:val="•"/>
      <w:lvlJc w:val="left"/>
      <w:pPr>
        <w:ind w:left="12471" w:hanging="281"/>
      </w:pPr>
    </w:lvl>
  </w:abstractNum>
  <w:abstractNum w:abstractNumId="18" w15:restartNumberingAfterBreak="0">
    <w:nsid w:val="05F94C66"/>
    <w:multiLevelType w:val="multilevel"/>
    <w:tmpl w:val="344460F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9" w15:restartNumberingAfterBreak="0">
    <w:nsid w:val="0F597C84"/>
    <w:multiLevelType w:val="hybridMultilevel"/>
    <w:tmpl w:val="59D83684"/>
    <w:lvl w:ilvl="0" w:tplc="B4F82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C5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6D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6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46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EE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41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05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20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D72A3"/>
    <w:multiLevelType w:val="hybridMultilevel"/>
    <w:tmpl w:val="4FBAF2C6"/>
    <w:lvl w:ilvl="0" w:tplc="E2C68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AF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C2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A3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41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8A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A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A4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47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B3E2E"/>
    <w:multiLevelType w:val="hybridMultilevel"/>
    <w:tmpl w:val="69789F80"/>
    <w:lvl w:ilvl="0" w:tplc="A8ECE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45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C4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E3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84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84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6B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EE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A4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10D02"/>
    <w:multiLevelType w:val="multilevel"/>
    <w:tmpl w:val="6FC691E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8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23" w15:restartNumberingAfterBreak="0">
    <w:nsid w:val="48052839"/>
    <w:multiLevelType w:val="multilevel"/>
    <w:tmpl w:val="1FA2E30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4" w15:restartNumberingAfterBreak="0">
    <w:nsid w:val="4CBB540F"/>
    <w:multiLevelType w:val="hybridMultilevel"/>
    <w:tmpl w:val="11FC3994"/>
    <w:lvl w:ilvl="0" w:tplc="84204A1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79683048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A432C32C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60E2EB4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AF00610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EB4A0E7A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B692A35C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AE08E876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72C8010C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52792B17"/>
    <w:multiLevelType w:val="multilevel"/>
    <w:tmpl w:val="28BAE128"/>
    <w:lvl w:ilvl="0">
      <w:start w:val="1"/>
      <w:numFmt w:val="decimal"/>
      <w:lvlText w:val="%1."/>
      <w:lvlJc w:val="left"/>
      <w:pPr>
        <w:ind w:left="812" w:hanging="708"/>
      </w:pPr>
      <w:rPr>
        <w:rFonts w:ascii="Arial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12" w:hanging="708"/>
      </w:pPr>
      <w:rPr>
        <w:rFonts w:ascii="Arial" w:hAnsi="Arial" w:cs="Arial" w:hint="default"/>
        <w:b w:val="0"/>
        <w:bCs w:val="0"/>
        <w:spacing w:val="0"/>
        <w:w w:val="99"/>
        <w:sz w:val="24"/>
        <w:szCs w:val="24"/>
      </w:rPr>
    </w:lvl>
    <w:lvl w:ilvl="2">
      <w:numFmt w:val="bullet"/>
      <w:lvlText w:val=""/>
      <w:lvlJc w:val="left"/>
      <w:pPr>
        <w:ind w:left="812" w:hanging="284"/>
      </w:pPr>
      <w:rPr>
        <w:rFonts w:ascii="Symbol" w:hAnsi="Symbol" w:hint="default"/>
        <w:b w:val="0"/>
        <w:w w:val="99"/>
        <w:sz w:val="24"/>
      </w:rPr>
    </w:lvl>
    <w:lvl w:ilvl="3">
      <w:numFmt w:val="bullet"/>
      <w:lvlText w:val="•"/>
      <w:lvlJc w:val="left"/>
      <w:pPr>
        <w:ind w:left="4000" w:hanging="284"/>
      </w:pPr>
      <w:rPr>
        <w:rFonts w:hint="default"/>
      </w:rPr>
    </w:lvl>
    <w:lvl w:ilvl="4">
      <w:numFmt w:val="bullet"/>
      <w:lvlText w:val="•"/>
      <w:lvlJc w:val="left"/>
      <w:pPr>
        <w:ind w:left="5060" w:hanging="284"/>
      </w:pPr>
      <w:rPr>
        <w:rFonts w:hint="default"/>
      </w:rPr>
    </w:lvl>
    <w:lvl w:ilvl="5">
      <w:numFmt w:val="bullet"/>
      <w:lvlText w:val="•"/>
      <w:lvlJc w:val="left"/>
      <w:pPr>
        <w:ind w:left="6120" w:hanging="284"/>
      </w:pPr>
      <w:rPr>
        <w:rFonts w:hint="default"/>
      </w:rPr>
    </w:lvl>
    <w:lvl w:ilvl="6">
      <w:numFmt w:val="bullet"/>
      <w:lvlText w:val="•"/>
      <w:lvlJc w:val="left"/>
      <w:pPr>
        <w:ind w:left="7180" w:hanging="284"/>
      </w:pPr>
      <w:rPr>
        <w:rFonts w:hint="default"/>
      </w:rPr>
    </w:lvl>
    <w:lvl w:ilvl="7">
      <w:numFmt w:val="bullet"/>
      <w:lvlText w:val="•"/>
      <w:lvlJc w:val="left"/>
      <w:pPr>
        <w:ind w:left="8240" w:hanging="284"/>
      </w:pPr>
      <w:rPr>
        <w:rFonts w:hint="default"/>
      </w:rPr>
    </w:lvl>
    <w:lvl w:ilvl="8">
      <w:numFmt w:val="bullet"/>
      <w:lvlText w:val="•"/>
      <w:lvlJc w:val="left"/>
      <w:pPr>
        <w:ind w:left="9300" w:hanging="284"/>
      </w:pPr>
      <w:rPr>
        <w:rFonts w:hint="default"/>
      </w:rPr>
    </w:lvl>
  </w:abstractNum>
  <w:abstractNum w:abstractNumId="26" w15:restartNumberingAfterBreak="0">
    <w:nsid w:val="544C2B99"/>
    <w:multiLevelType w:val="hybridMultilevel"/>
    <w:tmpl w:val="968A9834"/>
    <w:lvl w:ilvl="0" w:tplc="8D160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C1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A1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21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C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C4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43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05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011D4"/>
    <w:multiLevelType w:val="hybridMultilevel"/>
    <w:tmpl w:val="3E107548"/>
    <w:lvl w:ilvl="0" w:tplc="EE327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C2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62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00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04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42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CF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8C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65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42C9D"/>
    <w:multiLevelType w:val="hybridMultilevel"/>
    <w:tmpl w:val="88A21C14"/>
    <w:lvl w:ilvl="0" w:tplc="3116A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C4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CC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C7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05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81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C6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C2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6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27"/>
  </w:num>
  <w:num w:numId="21">
    <w:abstractNumId w:val="26"/>
  </w:num>
  <w:num w:numId="22">
    <w:abstractNumId w:val="19"/>
  </w:num>
  <w:num w:numId="23">
    <w:abstractNumId w:val="20"/>
  </w:num>
  <w:num w:numId="24">
    <w:abstractNumId w:val="24"/>
  </w:num>
  <w:num w:numId="25">
    <w:abstractNumId w:val="21"/>
  </w:num>
  <w:num w:numId="26">
    <w:abstractNumId w:val="23"/>
  </w:num>
  <w:num w:numId="27">
    <w:abstractNumId w:val="18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0"/>
    <w:rsid w:val="000104CE"/>
    <w:rsid w:val="00015D23"/>
    <w:rsid w:val="00042F06"/>
    <w:rsid w:val="000C16E9"/>
    <w:rsid w:val="000C21BE"/>
    <w:rsid w:val="000C60CB"/>
    <w:rsid w:val="000D07F0"/>
    <w:rsid w:val="000D538A"/>
    <w:rsid w:val="000E6337"/>
    <w:rsid w:val="000F1DD9"/>
    <w:rsid w:val="000F58AE"/>
    <w:rsid w:val="000F6FB7"/>
    <w:rsid w:val="00111DD1"/>
    <w:rsid w:val="00133418"/>
    <w:rsid w:val="0015440A"/>
    <w:rsid w:val="00184B91"/>
    <w:rsid w:val="00194363"/>
    <w:rsid w:val="001C7BBB"/>
    <w:rsid w:val="001D3049"/>
    <w:rsid w:val="001E77F1"/>
    <w:rsid w:val="00212D02"/>
    <w:rsid w:val="00240040"/>
    <w:rsid w:val="002453A4"/>
    <w:rsid w:val="00275BB5"/>
    <w:rsid w:val="00291412"/>
    <w:rsid w:val="00291850"/>
    <w:rsid w:val="002A216F"/>
    <w:rsid w:val="002D74F9"/>
    <w:rsid w:val="00324F08"/>
    <w:rsid w:val="003411F1"/>
    <w:rsid w:val="003432F2"/>
    <w:rsid w:val="0036461B"/>
    <w:rsid w:val="00367A71"/>
    <w:rsid w:val="0037537F"/>
    <w:rsid w:val="00390CF1"/>
    <w:rsid w:val="00393A56"/>
    <w:rsid w:val="003E1F45"/>
    <w:rsid w:val="003E7B31"/>
    <w:rsid w:val="004042C6"/>
    <w:rsid w:val="00426BAB"/>
    <w:rsid w:val="00452C97"/>
    <w:rsid w:val="00464A1E"/>
    <w:rsid w:val="00480AB9"/>
    <w:rsid w:val="004C49F7"/>
    <w:rsid w:val="004C60E8"/>
    <w:rsid w:val="004D10C2"/>
    <w:rsid w:val="004D3477"/>
    <w:rsid w:val="00500A51"/>
    <w:rsid w:val="00513E9D"/>
    <w:rsid w:val="00522F2A"/>
    <w:rsid w:val="00531B0B"/>
    <w:rsid w:val="005411A6"/>
    <w:rsid w:val="00546F32"/>
    <w:rsid w:val="00551649"/>
    <w:rsid w:val="005570B0"/>
    <w:rsid w:val="005C1257"/>
    <w:rsid w:val="005F5549"/>
    <w:rsid w:val="006042D8"/>
    <w:rsid w:val="006060F2"/>
    <w:rsid w:val="006125FB"/>
    <w:rsid w:val="00633671"/>
    <w:rsid w:val="006577EA"/>
    <w:rsid w:val="00693C78"/>
    <w:rsid w:val="006A16B4"/>
    <w:rsid w:val="006B6041"/>
    <w:rsid w:val="006C3A97"/>
    <w:rsid w:val="006C49F3"/>
    <w:rsid w:val="006C680C"/>
    <w:rsid w:val="006C7DDA"/>
    <w:rsid w:val="006E6031"/>
    <w:rsid w:val="00724C4F"/>
    <w:rsid w:val="00725014"/>
    <w:rsid w:val="007405B0"/>
    <w:rsid w:val="007464BC"/>
    <w:rsid w:val="00761EBA"/>
    <w:rsid w:val="00784A44"/>
    <w:rsid w:val="007874F1"/>
    <w:rsid w:val="00794F64"/>
    <w:rsid w:val="007A5310"/>
    <w:rsid w:val="007A6C57"/>
    <w:rsid w:val="007C244A"/>
    <w:rsid w:val="007D500E"/>
    <w:rsid w:val="00805A94"/>
    <w:rsid w:val="00823C3B"/>
    <w:rsid w:val="0085487F"/>
    <w:rsid w:val="00862F53"/>
    <w:rsid w:val="0087053A"/>
    <w:rsid w:val="008751A9"/>
    <w:rsid w:val="008E2C21"/>
    <w:rsid w:val="00900232"/>
    <w:rsid w:val="0090400F"/>
    <w:rsid w:val="0090756D"/>
    <w:rsid w:val="009076C4"/>
    <w:rsid w:val="0093063A"/>
    <w:rsid w:val="009342D1"/>
    <w:rsid w:val="00945A6E"/>
    <w:rsid w:val="00947B87"/>
    <w:rsid w:val="00955B11"/>
    <w:rsid w:val="00963C1B"/>
    <w:rsid w:val="009804C7"/>
    <w:rsid w:val="00985A9D"/>
    <w:rsid w:val="00987E74"/>
    <w:rsid w:val="009B19E4"/>
    <w:rsid w:val="009C2B48"/>
    <w:rsid w:val="009D262E"/>
    <w:rsid w:val="009F7C20"/>
    <w:rsid w:val="00A04DFB"/>
    <w:rsid w:val="00A10118"/>
    <w:rsid w:val="00A23FC9"/>
    <w:rsid w:val="00A26A57"/>
    <w:rsid w:val="00A27ADF"/>
    <w:rsid w:val="00A53F62"/>
    <w:rsid w:val="00A63810"/>
    <w:rsid w:val="00A66C8B"/>
    <w:rsid w:val="00A92133"/>
    <w:rsid w:val="00AA0CD1"/>
    <w:rsid w:val="00AA4676"/>
    <w:rsid w:val="00AC7E0F"/>
    <w:rsid w:val="00AE2FE4"/>
    <w:rsid w:val="00AE6FFD"/>
    <w:rsid w:val="00AF549E"/>
    <w:rsid w:val="00B1238D"/>
    <w:rsid w:val="00B2226E"/>
    <w:rsid w:val="00B340D2"/>
    <w:rsid w:val="00BB18EB"/>
    <w:rsid w:val="00BC074D"/>
    <w:rsid w:val="00BD353E"/>
    <w:rsid w:val="00BF226B"/>
    <w:rsid w:val="00C113C5"/>
    <w:rsid w:val="00C71C43"/>
    <w:rsid w:val="00C73FEA"/>
    <w:rsid w:val="00C922BE"/>
    <w:rsid w:val="00CA0BFA"/>
    <w:rsid w:val="00CB51DA"/>
    <w:rsid w:val="00CC4A22"/>
    <w:rsid w:val="00CD79A9"/>
    <w:rsid w:val="00CF080C"/>
    <w:rsid w:val="00D123C6"/>
    <w:rsid w:val="00D52F62"/>
    <w:rsid w:val="00D55CD0"/>
    <w:rsid w:val="00D62387"/>
    <w:rsid w:val="00D64F0C"/>
    <w:rsid w:val="00D75D19"/>
    <w:rsid w:val="00D84501"/>
    <w:rsid w:val="00D92F91"/>
    <w:rsid w:val="00D97284"/>
    <w:rsid w:val="00DB42D9"/>
    <w:rsid w:val="00DB4A1A"/>
    <w:rsid w:val="00DC2119"/>
    <w:rsid w:val="00DD02E4"/>
    <w:rsid w:val="00DF301E"/>
    <w:rsid w:val="00DF7457"/>
    <w:rsid w:val="00E11256"/>
    <w:rsid w:val="00E22D76"/>
    <w:rsid w:val="00E24D73"/>
    <w:rsid w:val="00E35CB0"/>
    <w:rsid w:val="00E41AD2"/>
    <w:rsid w:val="00E73725"/>
    <w:rsid w:val="00E771A9"/>
    <w:rsid w:val="00E918A3"/>
    <w:rsid w:val="00EB34F6"/>
    <w:rsid w:val="00EC7657"/>
    <w:rsid w:val="00ED266E"/>
    <w:rsid w:val="00EE21BF"/>
    <w:rsid w:val="00EF0688"/>
    <w:rsid w:val="00EF4E6D"/>
    <w:rsid w:val="00F02E63"/>
    <w:rsid w:val="00F02F06"/>
    <w:rsid w:val="00F073C3"/>
    <w:rsid w:val="00F10E16"/>
    <w:rsid w:val="00F27D3B"/>
    <w:rsid w:val="00F46143"/>
    <w:rsid w:val="00F63BF8"/>
    <w:rsid w:val="00F73D67"/>
    <w:rsid w:val="00F843D6"/>
    <w:rsid w:val="00F8544F"/>
    <w:rsid w:val="00FA52CB"/>
    <w:rsid w:val="00FB6021"/>
    <w:rsid w:val="00FC4295"/>
    <w:rsid w:val="00FE199C"/>
    <w:rsid w:val="00FE2099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60856"/>
  <w15:docId w15:val="{83B5A25E-EB86-4C0A-B997-9F75E5DE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12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ind w:left="812" w:hanging="70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06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063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063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6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D10C2"/>
    <w:rPr>
      <w:rFonts w:cs="Times New Roman"/>
      <w:b/>
    </w:rPr>
  </w:style>
  <w:style w:type="character" w:customStyle="1" w:styleId="dfrq">
    <w:name w:val="df_rq"/>
    <w:rsid w:val="004D10C2"/>
  </w:style>
  <w:style w:type="character" w:styleId="Hyperlink">
    <w:name w:val="Hyperlink"/>
    <w:basedOn w:val="DefaultParagraphFont"/>
    <w:uiPriority w:val="99"/>
    <w:semiHidden/>
    <w:unhideWhenUsed/>
    <w:rsid w:val="004D10C2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AA0CD1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A1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6B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1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16B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2028-92FC-4068-A351-80DB9D5B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CPFOverpaymentofPensionPolicy2018</vt:lpstr>
    </vt:vector>
  </TitlesOfParts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CPFOverpaymentofPensionPolicy2018</dc:title>
  <dc:creator>moakensen</dc:creator>
  <cp:lastModifiedBy>Newton, Jayne</cp:lastModifiedBy>
  <cp:revision>11</cp:revision>
  <cp:lastPrinted>2020-02-11T16:40:00Z</cp:lastPrinted>
  <dcterms:created xsi:type="dcterms:W3CDTF">2020-01-17T12:00:00Z</dcterms:created>
  <dcterms:modified xsi:type="dcterms:W3CDTF">2021-06-10T08:08:00Z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1.7.1</vt:lpwstr>
  </property>
</Properties>
</file>