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37DE" w14:textId="28D8234F" w:rsidR="00E360CD" w:rsidRDefault="00C775C2" w:rsidP="00E360CD">
      <w:pPr>
        <w:widowControl/>
        <w:rPr>
          <w:rFonts w:ascii="Arial" w:hAnsi="Arial"/>
          <w:b/>
        </w:rPr>
        <w:sectPr w:rsidR="00E360CD" w:rsidSect="0029381D">
          <w:headerReference w:type="default" r:id="rId8"/>
          <w:footerReference w:type="even" r:id="rId9"/>
          <w:footerReference w:type="default" r:id="rId10"/>
          <w:headerReference w:type="first" r:id="rId11"/>
          <w:footerReference w:type="first" r:id="rId12"/>
          <w:pgSz w:w="11911" w:h="16832"/>
          <w:pgMar w:top="1440" w:right="1440" w:bottom="1440" w:left="1440" w:header="0" w:footer="648" w:gutter="0"/>
          <w:cols w:space="720"/>
          <w:noEndnote/>
          <w:titlePg/>
          <w:docGrid w:linePitch="272"/>
        </w:sectPr>
      </w:pPr>
      <w:r>
        <w:rPr>
          <w:rFonts w:ascii="Arial" w:hAnsi="Arial"/>
          <w:b/>
        </w:rPr>
        <w:t xml:space="preserve"> </w:t>
      </w:r>
      <w:r w:rsidR="00E34EB2">
        <w:rPr>
          <w:rFonts w:ascii="Arial" w:hAnsi="Arial"/>
          <w:b/>
        </w:rPr>
        <w:t>Business Plan2019-20</w:t>
      </w:r>
    </w:p>
    <w:p w14:paraId="7C143A9A" w14:textId="77777777" w:rsidR="00E87EA6" w:rsidRDefault="00E87EA6" w:rsidP="00E360CD">
      <w:pPr>
        <w:widowControl/>
        <w:rPr>
          <w:rFonts w:ascii="Arial" w:hAnsi="Arial"/>
          <w:b/>
        </w:rPr>
      </w:pPr>
    </w:p>
    <w:p w14:paraId="2F1928EC" w14:textId="77777777" w:rsidR="00E87EA6" w:rsidRDefault="00E87EA6" w:rsidP="00E360CD">
      <w:pPr>
        <w:widowControl/>
        <w:rPr>
          <w:rFonts w:ascii="Arial" w:hAnsi="Arial"/>
          <w:b/>
        </w:rPr>
      </w:pPr>
    </w:p>
    <w:p w14:paraId="698DA6A4" w14:textId="77777777" w:rsidR="006B170C" w:rsidRDefault="006B170C" w:rsidP="00E360CD">
      <w:pPr>
        <w:widowControl/>
        <w:rPr>
          <w:rFonts w:ascii="Arial" w:hAnsi="Arial"/>
          <w:b/>
        </w:rPr>
      </w:pPr>
    </w:p>
    <w:p w14:paraId="58F58C80" w14:textId="77777777" w:rsidR="006B170C" w:rsidRDefault="006B170C" w:rsidP="00E360CD">
      <w:pPr>
        <w:widowControl/>
        <w:rPr>
          <w:rFonts w:ascii="Arial" w:hAnsi="Arial"/>
          <w:b/>
        </w:rPr>
      </w:pPr>
    </w:p>
    <w:p w14:paraId="1E51E3B8" w14:textId="77777777" w:rsidR="006D1EDC" w:rsidRDefault="006D1EDC" w:rsidP="00E360CD">
      <w:pPr>
        <w:widowControl/>
        <w:rPr>
          <w:rFonts w:ascii="Arial" w:hAnsi="Arial"/>
          <w:b/>
        </w:rPr>
      </w:pPr>
    </w:p>
    <w:p w14:paraId="5743D923" w14:textId="77777777" w:rsidR="006D1EDC" w:rsidRDefault="006D1EDC" w:rsidP="00E360CD">
      <w:pPr>
        <w:widowControl/>
        <w:rPr>
          <w:rFonts w:ascii="Arial" w:hAnsi="Arial"/>
          <w:b/>
        </w:rPr>
      </w:pPr>
    </w:p>
    <w:p w14:paraId="4DBD1C23" w14:textId="77777777" w:rsidR="006B170C" w:rsidRDefault="006B170C" w:rsidP="00E360CD">
      <w:pPr>
        <w:widowControl/>
        <w:rPr>
          <w:rFonts w:ascii="Arial" w:hAnsi="Arial"/>
          <w:b/>
        </w:rPr>
      </w:pPr>
    </w:p>
    <w:p w14:paraId="2BF0074F" w14:textId="77777777" w:rsidR="006B170C" w:rsidRDefault="006B170C" w:rsidP="00E360CD">
      <w:pPr>
        <w:widowControl/>
        <w:rPr>
          <w:rFonts w:ascii="Arial" w:hAnsi="Arial"/>
          <w:b/>
        </w:rPr>
      </w:pPr>
    </w:p>
    <w:p w14:paraId="7343ACB0" w14:textId="77777777" w:rsidR="00E87EA6" w:rsidRDefault="00E87EA6" w:rsidP="00E360CD">
      <w:pPr>
        <w:widowControl/>
        <w:rPr>
          <w:rFonts w:ascii="Arial" w:hAnsi="Arial"/>
          <w:b/>
        </w:rPr>
      </w:pPr>
    </w:p>
    <w:p w14:paraId="1EF0BFCD" w14:textId="77777777" w:rsidR="00770598" w:rsidRPr="00D753F7" w:rsidRDefault="00770598" w:rsidP="00770598">
      <w:pPr>
        <w:widowControl/>
        <w:rPr>
          <w:rFonts w:ascii="Arial" w:hAnsi="Arial"/>
          <w:b/>
          <w:color w:val="FF0000"/>
          <w:sz w:val="32"/>
          <w:szCs w:val="32"/>
          <w:u w:val="single"/>
        </w:rPr>
      </w:pPr>
      <w:r w:rsidRPr="00D753F7">
        <w:rPr>
          <w:rFonts w:ascii="Arial" w:hAnsi="Arial"/>
          <w:b/>
          <w:color w:val="FF0000"/>
          <w:sz w:val="32"/>
          <w:szCs w:val="32"/>
          <w:u w:val="single"/>
        </w:rPr>
        <w:t xml:space="preserve">Contents </w:t>
      </w:r>
    </w:p>
    <w:p w14:paraId="0B1EEBB4" w14:textId="77777777" w:rsidR="006B170C" w:rsidRPr="00770598" w:rsidRDefault="006B170C" w:rsidP="00770598">
      <w:pPr>
        <w:widowControl/>
        <w:rPr>
          <w:rFonts w:ascii="Arial" w:hAnsi="Arial"/>
          <w:b/>
          <w:sz w:val="28"/>
          <w:szCs w:val="28"/>
        </w:rPr>
      </w:pPr>
    </w:p>
    <w:p w14:paraId="14FACE6D" w14:textId="4951A59C" w:rsidR="00770598" w:rsidRDefault="00770598" w:rsidP="00770598">
      <w:pPr>
        <w:widowControl/>
        <w:rPr>
          <w:rFonts w:ascii="Arial" w:hAnsi="Arial"/>
          <w:b/>
          <w:sz w:val="24"/>
          <w:szCs w:val="24"/>
        </w:rPr>
      </w:pPr>
      <w:r w:rsidRPr="00770598">
        <w:rPr>
          <w:rFonts w:ascii="Arial" w:hAnsi="Arial"/>
          <w:b/>
          <w:sz w:val="24"/>
          <w:szCs w:val="24"/>
        </w:rPr>
        <w:t>Introduction......................................................................................................3</w:t>
      </w:r>
    </w:p>
    <w:p w14:paraId="43112274" w14:textId="77777777" w:rsidR="006D1EDC" w:rsidRPr="00770598" w:rsidRDefault="006D1EDC" w:rsidP="00770598">
      <w:pPr>
        <w:widowControl/>
        <w:rPr>
          <w:rFonts w:ascii="Arial" w:hAnsi="Arial"/>
          <w:b/>
          <w:sz w:val="24"/>
          <w:szCs w:val="24"/>
        </w:rPr>
      </w:pPr>
    </w:p>
    <w:p w14:paraId="74CDF2DA" w14:textId="7C94100F" w:rsidR="00770598" w:rsidRDefault="00770598" w:rsidP="00770598">
      <w:pPr>
        <w:widowControl/>
        <w:rPr>
          <w:rFonts w:ascii="Arial" w:hAnsi="Arial"/>
          <w:b/>
          <w:sz w:val="24"/>
          <w:szCs w:val="24"/>
        </w:rPr>
      </w:pPr>
      <w:r w:rsidRPr="00770598">
        <w:rPr>
          <w:rFonts w:ascii="Arial" w:hAnsi="Arial"/>
          <w:b/>
          <w:sz w:val="24"/>
          <w:szCs w:val="24"/>
        </w:rPr>
        <w:t>Fund</w:t>
      </w:r>
      <w:r>
        <w:rPr>
          <w:rFonts w:ascii="Arial" w:hAnsi="Arial"/>
          <w:b/>
          <w:sz w:val="24"/>
          <w:szCs w:val="24"/>
        </w:rPr>
        <w:t xml:space="preserve"> Objectives</w:t>
      </w:r>
      <w:r w:rsidRPr="00770598">
        <w:rPr>
          <w:rFonts w:ascii="Arial" w:hAnsi="Arial"/>
          <w:b/>
          <w:sz w:val="24"/>
          <w:szCs w:val="24"/>
        </w:rPr>
        <w:t>...............................................................................................3</w:t>
      </w:r>
    </w:p>
    <w:p w14:paraId="6C8C9EAE" w14:textId="77777777" w:rsidR="006D1EDC" w:rsidRPr="00770598" w:rsidRDefault="006D1EDC" w:rsidP="00770598">
      <w:pPr>
        <w:widowControl/>
        <w:rPr>
          <w:rFonts w:ascii="Arial" w:hAnsi="Arial"/>
          <w:b/>
          <w:sz w:val="24"/>
          <w:szCs w:val="24"/>
        </w:rPr>
      </w:pPr>
    </w:p>
    <w:p w14:paraId="1BEA8B6F" w14:textId="2CECBA5D" w:rsidR="00770598" w:rsidRDefault="00770598" w:rsidP="00770598">
      <w:pPr>
        <w:widowControl/>
        <w:rPr>
          <w:rFonts w:ascii="Arial" w:hAnsi="Arial"/>
          <w:b/>
          <w:sz w:val="24"/>
          <w:szCs w:val="24"/>
        </w:rPr>
      </w:pPr>
      <w:r>
        <w:rPr>
          <w:rFonts w:ascii="Arial" w:hAnsi="Arial"/>
          <w:b/>
          <w:sz w:val="24"/>
          <w:szCs w:val="24"/>
        </w:rPr>
        <w:t>Pension Fund Management</w:t>
      </w:r>
      <w:r w:rsidRPr="00770598">
        <w:rPr>
          <w:rFonts w:ascii="Arial" w:hAnsi="Arial"/>
          <w:b/>
          <w:sz w:val="24"/>
          <w:szCs w:val="24"/>
        </w:rPr>
        <w:t>............................................................................4</w:t>
      </w:r>
    </w:p>
    <w:p w14:paraId="1F386774" w14:textId="77777777" w:rsidR="006D1EDC" w:rsidRPr="00770598" w:rsidRDefault="006D1EDC" w:rsidP="00770598">
      <w:pPr>
        <w:widowControl/>
        <w:rPr>
          <w:rFonts w:ascii="Arial" w:hAnsi="Arial"/>
          <w:b/>
          <w:sz w:val="24"/>
          <w:szCs w:val="24"/>
        </w:rPr>
      </w:pPr>
    </w:p>
    <w:p w14:paraId="0FF3ED14" w14:textId="43F8DE2C" w:rsidR="00770598" w:rsidRDefault="00770598" w:rsidP="00770598">
      <w:pPr>
        <w:widowControl/>
        <w:rPr>
          <w:rFonts w:ascii="Arial" w:hAnsi="Arial"/>
          <w:b/>
          <w:sz w:val="24"/>
          <w:szCs w:val="24"/>
        </w:rPr>
      </w:pPr>
      <w:r>
        <w:rPr>
          <w:rFonts w:ascii="Arial" w:hAnsi="Arial"/>
          <w:b/>
          <w:sz w:val="24"/>
          <w:szCs w:val="24"/>
        </w:rPr>
        <w:t xml:space="preserve">Pension </w:t>
      </w:r>
      <w:r w:rsidRPr="00770598">
        <w:rPr>
          <w:rFonts w:ascii="Arial" w:hAnsi="Arial"/>
          <w:b/>
          <w:sz w:val="24"/>
          <w:szCs w:val="24"/>
        </w:rPr>
        <w:t>Fund</w:t>
      </w:r>
      <w:r w:rsidR="00962DA9">
        <w:rPr>
          <w:rFonts w:ascii="Arial" w:hAnsi="Arial"/>
          <w:b/>
          <w:sz w:val="24"/>
          <w:szCs w:val="24"/>
        </w:rPr>
        <w:t xml:space="preserve"> Valuation</w:t>
      </w:r>
      <w:r>
        <w:rPr>
          <w:rFonts w:ascii="Arial" w:hAnsi="Arial"/>
          <w:b/>
          <w:sz w:val="24"/>
          <w:szCs w:val="24"/>
        </w:rPr>
        <w:t xml:space="preserve"> Statistics</w:t>
      </w:r>
      <w:r w:rsidRPr="00770598">
        <w:rPr>
          <w:rFonts w:ascii="Arial" w:hAnsi="Arial"/>
          <w:b/>
          <w:sz w:val="24"/>
          <w:szCs w:val="24"/>
        </w:rPr>
        <w:t>...........................................................</w:t>
      </w:r>
      <w:r>
        <w:rPr>
          <w:rFonts w:ascii="Arial" w:hAnsi="Arial"/>
          <w:b/>
          <w:sz w:val="24"/>
          <w:szCs w:val="24"/>
        </w:rPr>
        <w:t>......</w:t>
      </w:r>
      <w:r w:rsidR="006B170C">
        <w:rPr>
          <w:rFonts w:ascii="Arial" w:hAnsi="Arial"/>
          <w:b/>
          <w:sz w:val="24"/>
          <w:szCs w:val="24"/>
        </w:rPr>
        <w:t>5</w:t>
      </w:r>
    </w:p>
    <w:p w14:paraId="30431F4C" w14:textId="77777777" w:rsidR="006D1EDC" w:rsidRPr="00770598" w:rsidRDefault="006D1EDC" w:rsidP="00770598">
      <w:pPr>
        <w:widowControl/>
        <w:rPr>
          <w:rFonts w:ascii="Arial" w:hAnsi="Arial"/>
          <w:b/>
          <w:sz w:val="24"/>
          <w:szCs w:val="24"/>
        </w:rPr>
      </w:pPr>
    </w:p>
    <w:p w14:paraId="1BDAE43F" w14:textId="0333F9C4" w:rsidR="00770598" w:rsidRDefault="00770598" w:rsidP="00770598">
      <w:pPr>
        <w:widowControl/>
        <w:rPr>
          <w:rFonts w:ascii="Arial" w:hAnsi="Arial"/>
          <w:b/>
          <w:sz w:val="24"/>
          <w:szCs w:val="24"/>
        </w:rPr>
      </w:pPr>
      <w:r w:rsidRPr="00770598">
        <w:rPr>
          <w:rFonts w:ascii="Arial" w:hAnsi="Arial"/>
          <w:b/>
          <w:sz w:val="24"/>
          <w:szCs w:val="24"/>
        </w:rPr>
        <w:t>Fund</w:t>
      </w:r>
      <w:r>
        <w:rPr>
          <w:rFonts w:ascii="Arial" w:hAnsi="Arial"/>
          <w:b/>
          <w:sz w:val="24"/>
          <w:szCs w:val="24"/>
        </w:rPr>
        <w:t xml:space="preserve"> Achievements 202</w:t>
      </w:r>
      <w:r w:rsidR="0038285A">
        <w:rPr>
          <w:rFonts w:ascii="Arial" w:hAnsi="Arial"/>
          <w:b/>
          <w:sz w:val="24"/>
          <w:szCs w:val="24"/>
        </w:rPr>
        <w:t>5</w:t>
      </w:r>
      <w:r>
        <w:rPr>
          <w:rFonts w:ascii="Arial" w:hAnsi="Arial"/>
          <w:b/>
          <w:sz w:val="24"/>
          <w:szCs w:val="24"/>
        </w:rPr>
        <w:t>/2</w:t>
      </w:r>
      <w:r w:rsidR="0038285A">
        <w:rPr>
          <w:rFonts w:ascii="Arial" w:hAnsi="Arial"/>
          <w:b/>
          <w:sz w:val="24"/>
          <w:szCs w:val="24"/>
        </w:rPr>
        <w:t>6</w:t>
      </w:r>
      <w:r w:rsidRPr="00770598">
        <w:rPr>
          <w:rFonts w:ascii="Arial" w:hAnsi="Arial"/>
          <w:b/>
          <w:sz w:val="24"/>
          <w:szCs w:val="24"/>
        </w:rPr>
        <w:t>...........................................................................</w:t>
      </w:r>
      <w:r w:rsidR="006B170C">
        <w:rPr>
          <w:rFonts w:ascii="Arial" w:hAnsi="Arial"/>
          <w:b/>
          <w:sz w:val="24"/>
          <w:szCs w:val="24"/>
        </w:rPr>
        <w:t>7</w:t>
      </w:r>
    </w:p>
    <w:p w14:paraId="1BDED800" w14:textId="77777777" w:rsidR="006D1EDC" w:rsidRPr="00770598" w:rsidRDefault="006D1EDC" w:rsidP="00770598">
      <w:pPr>
        <w:widowControl/>
        <w:rPr>
          <w:rFonts w:ascii="Arial" w:hAnsi="Arial"/>
          <w:b/>
          <w:sz w:val="24"/>
          <w:szCs w:val="24"/>
        </w:rPr>
      </w:pPr>
    </w:p>
    <w:p w14:paraId="3772FF68" w14:textId="52EDCF79" w:rsidR="00770598" w:rsidRDefault="00770598" w:rsidP="00770598">
      <w:pPr>
        <w:widowControl/>
        <w:rPr>
          <w:rFonts w:ascii="Arial" w:hAnsi="Arial"/>
          <w:b/>
          <w:sz w:val="24"/>
          <w:szCs w:val="24"/>
        </w:rPr>
      </w:pPr>
      <w:r>
        <w:rPr>
          <w:rFonts w:ascii="Arial" w:hAnsi="Arial"/>
          <w:b/>
          <w:sz w:val="24"/>
          <w:szCs w:val="24"/>
        </w:rPr>
        <w:t>Work Priorities 202</w:t>
      </w:r>
      <w:r w:rsidR="0038285A">
        <w:rPr>
          <w:rFonts w:ascii="Arial" w:hAnsi="Arial"/>
          <w:b/>
          <w:sz w:val="24"/>
          <w:szCs w:val="24"/>
        </w:rPr>
        <w:t>6</w:t>
      </w:r>
      <w:r>
        <w:rPr>
          <w:rFonts w:ascii="Arial" w:hAnsi="Arial"/>
          <w:b/>
          <w:sz w:val="24"/>
          <w:szCs w:val="24"/>
        </w:rPr>
        <w:t>/2</w:t>
      </w:r>
      <w:r w:rsidR="0038285A">
        <w:rPr>
          <w:rFonts w:ascii="Arial" w:hAnsi="Arial"/>
          <w:b/>
          <w:sz w:val="24"/>
          <w:szCs w:val="24"/>
        </w:rPr>
        <w:t>7</w:t>
      </w:r>
      <w:r w:rsidRPr="00770598">
        <w:rPr>
          <w:rFonts w:ascii="Arial" w:hAnsi="Arial"/>
          <w:b/>
          <w:sz w:val="24"/>
          <w:szCs w:val="24"/>
        </w:rPr>
        <w:t>...................................................................................</w:t>
      </w:r>
      <w:r w:rsidR="006B170C">
        <w:rPr>
          <w:rFonts w:ascii="Arial" w:hAnsi="Arial"/>
          <w:b/>
          <w:sz w:val="24"/>
          <w:szCs w:val="24"/>
        </w:rPr>
        <w:t>8</w:t>
      </w:r>
    </w:p>
    <w:p w14:paraId="62A38322" w14:textId="77777777" w:rsidR="006D1EDC" w:rsidRPr="00770598" w:rsidRDefault="006D1EDC" w:rsidP="00770598">
      <w:pPr>
        <w:widowControl/>
        <w:rPr>
          <w:rFonts w:ascii="Arial" w:hAnsi="Arial"/>
          <w:b/>
          <w:sz w:val="24"/>
          <w:szCs w:val="24"/>
        </w:rPr>
      </w:pPr>
    </w:p>
    <w:p w14:paraId="51BD0D4D" w14:textId="0791D550" w:rsidR="00770598" w:rsidRDefault="00770598" w:rsidP="00770598">
      <w:pPr>
        <w:widowControl/>
        <w:rPr>
          <w:rFonts w:ascii="Arial" w:hAnsi="Arial"/>
          <w:b/>
          <w:sz w:val="24"/>
          <w:szCs w:val="24"/>
        </w:rPr>
      </w:pPr>
      <w:r>
        <w:rPr>
          <w:rFonts w:ascii="Arial" w:hAnsi="Arial"/>
          <w:b/>
          <w:sz w:val="24"/>
          <w:szCs w:val="24"/>
        </w:rPr>
        <w:t>Communications &amp; Training</w:t>
      </w:r>
      <w:r w:rsidRPr="00770598">
        <w:rPr>
          <w:rFonts w:ascii="Arial" w:hAnsi="Arial"/>
          <w:b/>
          <w:sz w:val="24"/>
          <w:szCs w:val="24"/>
        </w:rPr>
        <w:t>..........................................................................</w:t>
      </w:r>
      <w:r w:rsidR="006B170C">
        <w:rPr>
          <w:rFonts w:ascii="Arial" w:hAnsi="Arial"/>
          <w:b/>
          <w:sz w:val="24"/>
          <w:szCs w:val="24"/>
        </w:rPr>
        <w:t>.9</w:t>
      </w:r>
    </w:p>
    <w:p w14:paraId="06695741" w14:textId="77777777" w:rsidR="006D1EDC" w:rsidRPr="00770598" w:rsidRDefault="006D1EDC" w:rsidP="00770598">
      <w:pPr>
        <w:widowControl/>
        <w:rPr>
          <w:rFonts w:ascii="Arial" w:hAnsi="Arial"/>
          <w:b/>
          <w:sz w:val="24"/>
          <w:szCs w:val="24"/>
        </w:rPr>
      </w:pPr>
    </w:p>
    <w:p w14:paraId="5CB4189D" w14:textId="462910DD" w:rsidR="00770598" w:rsidRDefault="00770598" w:rsidP="00770598">
      <w:pPr>
        <w:widowControl/>
        <w:rPr>
          <w:rFonts w:ascii="Arial" w:hAnsi="Arial"/>
          <w:b/>
          <w:sz w:val="24"/>
          <w:szCs w:val="24"/>
        </w:rPr>
      </w:pPr>
      <w:r>
        <w:rPr>
          <w:rFonts w:ascii="Arial" w:hAnsi="Arial"/>
          <w:b/>
          <w:sz w:val="24"/>
          <w:szCs w:val="24"/>
        </w:rPr>
        <w:t>Digitilisation…………..</w:t>
      </w:r>
      <w:r w:rsidRPr="00770598">
        <w:rPr>
          <w:rFonts w:ascii="Arial" w:hAnsi="Arial"/>
          <w:b/>
          <w:sz w:val="24"/>
          <w:szCs w:val="24"/>
        </w:rPr>
        <w:t>....................................................................................</w:t>
      </w:r>
      <w:r w:rsidR="006B170C">
        <w:rPr>
          <w:rFonts w:ascii="Arial" w:hAnsi="Arial"/>
          <w:b/>
          <w:sz w:val="24"/>
          <w:szCs w:val="24"/>
        </w:rPr>
        <w:t>10</w:t>
      </w:r>
    </w:p>
    <w:p w14:paraId="7E9CF823" w14:textId="77777777" w:rsidR="006D1EDC" w:rsidRPr="00770598" w:rsidRDefault="006D1EDC" w:rsidP="00770598">
      <w:pPr>
        <w:widowControl/>
        <w:rPr>
          <w:rFonts w:ascii="Arial" w:hAnsi="Arial"/>
          <w:b/>
          <w:sz w:val="24"/>
          <w:szCs w:val="24"/>
        </w:rPr>
      </w:pPr>
    </w:p>
    <w:p w14:paraId="0421307B" w14:textId="22498054" w:rsidR="00770598" w:rsidRDefault="00770598" w:rsidP="00770598">
      <w:pPr>
        <w:widowControl/>
        <w:rPr>
          <w:rFonts w:ascii="Arial" w:hAnsi="Arial"/>
          <w:b/>
          <w:sz w:val="24"/>
          <w:szCs w:val="24"/>
        </w:rPr>
      </w:pPr>
      <w:r>
        <w:rPr>
          <w:rFonts w:ascii="Arial" w:hAnsi="Arial"/>
          <w:b/>
          <w:sz w:val="24"/>
          <w:szCs w:val="24"/>
        </w:rPr>
        <w:t>Contracted Out Liabilities</w:t>
      </w:r>
      <w:r w:rsidRPr="00770598">
        <w:rPr>
          <w:rFonts w:ascii="Arial" w:hAnsi="Arial"/>
          <w:b/>
          <w:sz w:val="24"/>
          <w:szCs w:val="24"/>
        </w:rPr>
        <w:t xml:space="preserve"> .............................................................................1</w:t>
      </w:r>
      <w:r w:rsidR="006B170C">
        <w:rPr>
          <w:rFonts w:ascii="Arial" w:hAnsi="Arial"/>
          <w:b/>
          <w:sz w:val="24"/>
          <w:szCs w:val="24"/>
        </w:rPr>
        <w:t>1</w:t>
      </w:r>
    </w:p>
    <w:p w14:paraId="771C8C91" w14:textId="77777777" w:rsidR="006D1EDC" w:rsidRPr="00770598" w:rsidRDefault="006D1EDC" w:rsidP="00770598">
      <w:pPr>
        <w:widowControl/>
        <w:rPr>
          <w:rFonts w:ascii="Arial" w:hAnsi="Arial"/>
          <w:b/>
          <w:sz w:val="24"/>
          <w:szCs w:val="24"/>
        </w:rPr>
      </w:pPr>
    </w:p>
    <w:p w14:paraId="084D9250" w14:textId="6B4905BA" w:rsidR="00770598" w:rsidRDefault="00770598" w:rsidP="00770598">
      <w:pPr>
        <w:widowControl/>
        <w:rPr>
          <w:rFonts w:ascii="Arial" w:hAnsi="Arial"/>
          <w:b/>
          <w:sz w:val="24"/>
          <w:szCs w:val="24"/>
        </w:rPr>
      </w:pPr>
      <w:r w:rsidRPr="00770598">
        <w:rPr>
          <w:rFonts w:ascii="Arial" w:hAnsi="Arial"/>
          <w:b/>
          <w:sz w:val="24"/>
          <w:szCs w:val="24"/>
        </w:rPr>
        <w:t>M</w:t>
      </w:r>
      <w:r>
        <w:rPr>
          <w:rFonts w:ascii="Arial" w:hAnsi="Arial"/>
          <w:b/>
          <w:sz w:val="24"/>
          <w:szCs w:val="24"/>
        </w:rPr>
        <w:t>cCloud……</w:t>
      </w:r>
      <w:r w:rsidRPr="00770598">
        <w:rPr>
          <w:rFonts w:ascii="Arial" w:hAnsi="Arial"/>
          <w:b/>
          <w:sz w:val="24"/>
          <w:szCs w:val="24"/>
        </w:rPr>
        <w:t>...................................................................................................1</w:t>
      </w:r>
      <w:r w:rsidR="00A409A4">
        <w:rPr>
          <w:rFonts w:ascii="Arial" w:hAnsi="Arial"/>
          <w:b/>
          <w:sz w:val="24"/>
          <w:szCs w:val="24"/>
        </w:rPr>
        <w:t>1</w:t>
      </w:r>
    </w:p>
    <w:p w14:paraId="27B5CF86" w14:textId="77777777" w:rsidR="006D1EDC" w:rsidRPr="00770598" w:rsidRDefault="006D1EDC" w:rsidP="00770598">
      <w:pPr>
        <w:widowControl/>
        <w:rPr>
          <w:rFonts w:ascii="Arial" w:hAnsi="Arial"/>
          <w:b/>
          <w:sz w:val="24"/>
          <w:szCs w:val="24"/>
        </w:rPr>
      </w:pPr>
    </w:p>
    <w:p w14:paraId="22F2C04F" w14:textId="49D16F35" w:rsidR="00770598" w:rsidRDefault="00770598" w:rsidP="00770598">
      <w:pPr>
        <w:widowControl/>
        <w:rPr>
          <w:rFonts w:ascii="Arial" w:hAnsi="Arial"/>
          <w:b/>
          <w:sz w:val="24"/>
          <w:szCs w:val="24"/>
        </w:rPr>
      </w:pPr>
      <w:r>
        <w:rPr>
          <w:rFonts w:ascii="Arial" w:hAnsi="Arial"/>
          <w:b/>
          <w:sz w:val="24"/>
          <w:szCs w:val="24"/>
        </w:rPr>
        <w:t>Pension Dashboards</w:t>
      </w:r>
      <w:r w:rsidRPr="00770598">
        <w:rPr>
          <w:rFonts w:ascii="Arial" w:hAnsi="Arial"/>
          <w:b/>
          <w:sz w:val="24"/>
          <w:szCs w:val="24"/>
        </w:rPr>
        <w:t xml:space="preserve"> .................................................................................</w:t>
      </w:r>
      <w:r>
        <w:rPr>
          <w:rFonts w:ascii="Arial" w:hAnsi="Arial"/>
          <w:b/>
          <w:sz w:val="24"/>
          <w:szCs w:val="24"/>
        </w:rPr>
        <w:t>....</w:t>
      </w:r>
      <w:r w:rsidRPr="00770598">
        <w:rPr>
          <w:rFonts w:ascii="Arial" w:hAnsi="Arial"/>
          <w:b/>
          <w:sz w:val="24"/>
          <w:szCs w:val="24"/>
        </w:rPr>
        <w:t>1</w:t>
      </w:r>
      <w:r w:rsidR="00A409A4">
        <w:rPr>
          <w:rFonts w:ascii="Arial" w:hAnsi="Arial"/>
          <w:b/>
          <w:sz w:val="24"/>
          <w:szCs w:val="24"/>
        </w:rPr>
        <w:t>2</w:t>
      </w:r>
    </w:p>
    <w:p w14:paraId="2F5FFB1F" w14:textId="77777777" w:rsidR="006D1EDC" w:rsidRPr="00770598" w:rsidRDefault="006D1EDC" w:rsidP="00770598">
      <w:pPr>
        <w:widowControl/>
        <w:rPr>
          <w:rFonts w:ascii="Arial" w:hAnsi="Arial"/>
          <w:b/>
          <w:sz w:val="24"/>
          <w:szCs w:val="24"/>
        </w:rPr>
      </w:pPr>
    </w:p>
    <w:p w14:paraId="55C867D8" w14:textId="2AF20D3A" w:rsidR="00770598" w:rsidRDefault="00770598" w:rsidP="00770598">
      <w:pPr>
        <w:widowControl/>
        <w:rPr>
          <w:rFonts w:ascii="Arial" w:hAnsi="Arial"/>
          <w:b/>
          <w:sz w:val="24"/>
          <w:szCs w:val="24"/>
        </w:rPr>
      </w:pPr>
      <w:r>
        <w:rPr>
          <w:rFonts w:ascii="Arial" w:hAnsi="Arial"/>
          <w:b/>
          <w:sz w:val="24"/>
          <w:szCs w:val="24"/>
        </w:rPr>
        <w:t>Pension Team Resources</w:t>
      </w:r>
      <w:r w:rsidRPr="00770598">
        <w:rPr>
          <w:rFonts w:ascii="Arial" w:hAnsi="Arial"/>
          <w:b/>
          <w:sz w:val="24"/>
          <w:szCs w:val="24"/>
        </w:rPr>
        <w:t>..............................................................................1</w:t>
      </w:r>
      <w:r w:rsidR="00A409A4">
        <w:rPr>
          <w:rFonts w:ascii="Arial" w:hAnsi="Arial"/>
          <w:b/>
          <w:sz w:val="24"/>
          <w:szCs w:val="24"/>
        </w:rPr>
        <w:t>4</w:t>
      </w:r>
    </w:p>
    <w:p w14:paraId="5D0ACBF4" w14:textId="77777777" w:rsidR="006D1EDC" w:rsidRPr="00770598" w:rsidRDefault="006D1EDC" w:rsidP="00770598">
      <w:pPr>
        <w:widowControl/>
        <w:rPr>
          <w:rFonts w:ascii="Arial" w:hAnsi="Arial"/>
          <w:b/>
          <w:sz w:val="24"/>
          <w:szCs w:val="24"/>
        </w:rPr>
      </w:pPr>
    </w:p>
    <w:p w14:paraId="0444BECF" w14:textId="0B050765" w:rsidR="00770598" w:rsidRDefault="00967C5D" w:rsidP="00770598">
      <w:pPr>
        <w:widowControl/>
        <w:rPr>
          <w:rFonts w:ascii="Arial" w:hAnsi="Arial"/>
          <w:b/>
          <w:sz w:val="24"/>
          <w:szCs w:val="24"/>
        </w:rPr>
      </w:pPr>
      <w:r>
        <w:rPr>
          <w:rFonts w:ascii="Arial" w:hAnsi="Arial"/>
          <w:b/>
          <w:sz w:val="24"/>
          <w:szCs w:val="24"/>
        </w:rPr>
        <w:t>Backlogs……………..</w:t>
      </w:r>
      <w:r w:rsidR="00770598" w:rsidRPr="00770598">
        <w:rPr>
          <w:rFonts w:ascii="Arial" w:hAnsi="Arial"/>
          <w:b/>
          <w:sz w:val="24"/>
          <w:szCs w:val="24"/>
        </w:rPr>
        <w:t>......................................................................................1</w:t>
      </w:r>
      <w:r w:rsidR="00A409A4">
        <w:rPr>
          <w:rFonts w:ascii="Arial" w:hAnsi="Arial"/>
          <w:b/>
          <w:sz w:val="24"/>
          <w:szCs w:val="24"/>
        </w:rPr>
        <w:t>5</w:t>
      </w:r>
    </w:p>
    <w:p w14:paraId="4C46C3EF" w14:textId="77777777" w:rsidR="006D1EDC" w:rsidRPr="00770598" w:rsidRDefault="006D1EDC" w:rsidP="00770598">
      <w:pPr>
        <w:widowControl/>
        <w:rPr>
          <w:rFonts w:ascii="Arial" w:hAnsi="Arial"/>
          <w:b/>
          <w:sz w:val="24"/>
          <w:szCs w:val="24"/>
        </w:rPr>
      </w:pPr>
    </w:p>
    <w:p w14:paraId="5C58CFE8" w14:textId="380167DC" w:rsidR="00770598" w:rsidRDefault="00967C5D" w:rsidP="00770598">
      <w:pPr>
        <w:widowControl/>
        <w:rPr>
          <w:rFonts w:ascii="Arial" w:hAnsi="Arial"/>
          <w:b/>
          <w:sz w:val="24"/>
          <w:szCs w:val="24"/>
        </w:rPr>
      </w:pPr>
      <w:r>
        <w:rPr>
          <w:rFonts w:ascii="Arial" w:hAnsi="Arial"/>
          <w:b/>
          <w:sz w:val="24"/>
          <w:szCs w:val="24"/>
        </w:rPr>
        <w:t>TPR General Code of Practice……...</w:t>
      </w:r>
      <w:r w:rsidR="00770598" w:rsidRPr="00770598">
        <w:rPr>
          <w:rFonts w:ascii="Arial" w:hAnsi="Arial"/>
          <w:b/>
          <w:sz w:val="24"/>
          <w:szCs w:val="24"/>
        </w:rPr>
        <w:t>.............................................................1</w:t>
      </w:r>
      <w:r w:rsidR="00A409A4">
        <w:rPr>
          <w:rFonts w:ascii="Arial" w:hAnsi="Arial"/>
          <w:b/>
          <w:sz w:val="24"/>
          <w:szCs w:val="24"/>
        </w:rPr>
        <w:t>5</w:t>
      </w:r>
    </w:p>
    <w:p w14:paraId="23FA3DEF" w14:textId="77777777" w:rsidR="006D1EDC" w:rsidRPr="00770598" w:rsidRDefault="006D1EDC" w:rsidP="00770598">
      <w:pPr>
        <w:widowControl/>
        <w:rPr>
          <w:rFonts w:ascii="Arial" w:hAnsi="Arial"/>
          <w:b/>
          <w:sz w:val="24"/>
          <w:szCs w:val="24"/>
        </w:rPr>
      </w:pPr>
    </w:p>
    <w:p w14:paraId="562CE6C6" w14:textId="1FA6FCCB" w:rsidR="00770598" w:rsidRDefault="00967C5D" w:rsidP="00770598">
      <w:pPr>
        <w:widowControl/>
        <w:rPr>
          <w:rFonts w:ascii="Arial" w:hAnsi="Arial"/>
          <w:b/>
          <w:sz w:val="24"/>
          <w:szCs w:val="24"/>
        </w:rPr>
      </w:pPr>
      <w:r>
        <w:rPr>
          <w:rFonts w:ascii="Arial" w:hAnsi="Arial"/>
          <w:b/>
          <w:sz w:val="24"/>
          <w:szCs w:val="24"/>
        </w:rPr>
        <w:t>Key Performance Indicators</w:t>
      </w:r>
      <w:r w:rsidR="00770598" w:rsidRPr="00770598">
        <w:rPr>
          <w:rFonts w:ascii="Arial" w:hAnsi="Arial"/>
          <w:b/>
          <w:sz w:val="24"/>
          <w:szCs w:val="24"/>
        </w:rPr>
        <w:t>...................</w:t>
      </w:r>
      <w:r>
        <w:rPr>
          <w:rFonts w:ascii="Arial" w:hAnsi="Arial"/>
          <w:b/>
          <w:sz w:val="24"/>
          <w:szCs w:val="24"/>
        </w:rPr>
        <w:t>..........</w:t>
      </w:r>
      <w:r w:rsidR="00770598" w:rsidRPr="00770598">
        <w:rPr>
          <w:rFonts w:ascii="Arial" w:hAnsi="Arial"/>
          <w:b/>
          <w:sz w:val="24"/>
          <w:szCs w:val="24"/>
        </w:rPr>
        <w:t>.............................................1</w:t>
      </w:r>
      <w:r w:rsidR="00A409A4">
        <w:rPr>
          <w:rFonts w:ascii="Arial" w:hAnsi="Arial"/>
          <w:b/>
          <w:sz w:val="24"/>
          <w:szCs w:val="24"/>
        </w:rPr>
        <w:t>6</w:t>
      </w:r>
    </w:p>
    <w:p w14:paraId="16C275FE" w14:textId="77777777" w:rsidR="00E755D8" w:rsidRDefault="00E755D8" w:rsidP="00770598">
      <w:pPr>
        <w:widowControl/>
        <w:rPr>
          <w:rFonts w:ascii="Arial" w:hAnsi="Arial"/>
          <w:b/>
          <w:sz w:val="24"/>
          <w:szCs w:val="24"/>
        </w:rPr>
      </w:pPr>
    </w:p>
    <w:p w14:paraId="40F15C08" w14:textId="249F5266" w:rsidR="00E755D8" w:rsidRDefault="00E755D8" w:rsidP="00770598">
      <w:pPr>
        <w:widowControl/>
        <w:rPr>
          <w:rFonts w:ascii="Arial" w:hAnsi="Arial"/>
          <w:b/>
          <w:sz w:val="24"/>
          <w:szCs w:val="24"/>
        </w:rPr>
      </w:pPr>
      <w:bookmarkStart w:id="0" w:name="_Hlk196903503"/>
      <w:r>
        <w:rPr>
          <w:rFonts w:ascii="Arial" w:hAnsi="Arial"/>
          <w:b/>
          <w:sz w:val="24"/>
          <w:szCs w:val="24"/>
        </w:rPr>
        <w:t>Policy Documents………………………………………………………………….</w:t>
      </w:r>
      <w:r w:rsidR="00C449F0">
        <w:rPr>
          <w:rFonts w:ascii="Arial" w:hAnsi="Arial"/>
          <w:b/>
          <w:sz w:val="24"/>
          <w:szCs w:val="24"/>
        </w:rPr>
        <w:t>1</w:t>
      </w:r>
      <w:r w:rsidR="00232578">
        <w:rPr>
          <w:rFonts w:ascii="Arial" w:hAnsi="Arial"/>
          <w:b/>
          <w:sz w:val="24"/>
          <w:szCs w:val="24"/>
        </w:rPr>
        <w:t>7</w:t>
      </w:r>
    </w:p>
    <w:bookmarkEnd w:id="0"/>
    <w:p w14:paraId="09AC6E5D" w14:textId="77777777" w:rsidR="00962DA9" w:rsidRDefault="00962DA9" w:rsidP="00770598">
      <w:pPr>
        <w:widowControl/>
        <w:rPr>
          <w:rFonts w:ascii="Arial" w:hAnsi="Arial"/>
          <w:b/>
          <w:sz w:val="24"/>
          <w:szCs w:val="24"/>
        </w:rPr>
      </w:pPr>
    </w:p>
    <w:p w14:paraId="61B09870" w14:textId="5B735986" w:rsidR="00962DA9" w:rsidRDefault="00962DA9" w:rsidP="00770598">
      <w:pPr>
        <w:widowControl/>
        <w:rPr>
          <w:rFonts w:ascii="Arial" w:hAnsi="Arial"/>
          <w:b/>
          <w:sz w:val="24"/>
          <w:szCs w:val="24"/>
        </w:rPr>
      </w:pPr>
      <w:r>
        <w:rPr>
          <w:rFonts w:ascii="Arial" w:hAnsi="Arial"/>
          <w:b/>
          <w:sz w:val="24"/>
          <w:szCs w:val="24"/>
        </w:rPr>
        <w:t>Key Fund Statistics</w:t>
      </w:r>
      <w:r w:rsidRPr="00962DA9">
        <w:rPr>
          <w:rFonts w:ascii="Arial" w:hAnsi="Arial"/>
          <w:b/>
          <w:sz w:val="24"/>
          <w:szCs w:val="24"/>
        </w:rPr>
        <w:t>…………………………</w:t>
      </w:r>
      <w:r>
        <w:rPr>
          <w:rFonts w:ascii="Arial" w:hAnsi="Arial"/>
          <w:b/>
          <w:sz w:val="24"/>
          <w:szCs w:val="24"/>
        </w:rPr>
        <w:t>….</w:t>
      </w:r>
      <w:r w:rsidRPr="00962DA9">
        <w:rPr>
          <w:rFonts w:ascii="Arial" w:hAnsi="Arial"/>
          <w:b/>
          <w:sz w:val="24"/>
          <w:szCs w:val="24"/>
        </w:rPr>
        <w:t>………………………………….1</w:t>
      </w:r>
      <w:r w:rsidR="00A409A4">
        <w:rPr>
          <w:rFonts w:ascii="Arial" w:hAnsi="Arial"/>
          <w:b/>
          <w:sz w:val="24"/>
          <w:szCs w:val="24"/>
        </w:rPr>
        <w:t>7</w:t>
      </w:r>
    </w:p>
    <w:p w14:paraId="3373D662" w14:textId="77777777" w:rsidR="006D1EDC" w:rsidRPr="00770598" w:rsidRDefault="006D1EDC" w:rsidP="00770598">
      <w:pPr>
        <w:widowControl/>
        <w:rPr>
          <w:rFonts w:ascii="Arial" w:hAnsi="Arial"/>
          <w:b/>
          <w:sz w:val="24"/>
          <w:szCs w:val="24"/>
        </w:rPr>
      </w:pPr>
    </w:p>
    <w:p w14:paraId="139E1E90" w14:textId="7EF8EE4D" w:rsidR="00770598" w:rsidRDefault="00967C5D" w:rsidP="00770598">
      <w:pPr>
        <w:widowControl/>
        <w:rPr>
          <w:rFonts w:ascii="Arial" w:hAnsi="Arial"/>
          <w:b/>
          <w:sz w:val="24"/>
          <w:szCs w:val="24"/>
        </w:rPr>
      </w:pPr>
      <w:r>
        <w:rPr>
          <w:rFonts w:ascii="Arial" w:hAnsi="Arial"/>
          <w:b/>
          <w:sz w:val="24"/>
          <w:szCs w:val="24"/>
        </w:rPr>
        <w:t>Fund Budget 202</w:t>
      </w:r>
      <w:r w:rsidR="0038285A">
        <w:rPr>
          <w:rFonts w:ascii="Arial" w:hAnsi="Arial"/>
          <w:b/>
          <w:sz w:val="24"/>
          <w:szCs w:val="24"/>
        </w:rPr>
        <w:t>6</w:t>
      </w:r>
      <w:r>
        <w:rPr>
          <w:rFonts w:ascii="Arial" w:hAnsi="Arial"/>
          <w:b/>
          <w:sz w:val="24"/>
          <w:szCs w:val="24"/>
        </w:rPr>
        <w:t>/2</w:t>
      </w:r>
      <w:r w:rsidR="0038285A">
        <w:rPr>
          <w:rFonts w:ascii="Arial" w:hAnsi="Arial"/>
          <w:b/>
          <w:sz w:val="24"/>
          <w:szCs w:val="24"/>
        </w:rPr>
        <w:t>7</w:t>
      </w:r>
      <w:r w:rsidR="00770598" w:rsidRPr="00770598">
        <w:rPr>
          <w:rFonts w:ascii="Arial" w:hAnsi="Arial"/>
          <w:b/>
          <w:sz w:val="24"/>
          <w:szCs w:val="24"/>
        </w:rPr>
        <w:t xml:space="preserve"> </w:t>
      </w:r>
      <w:r>
        <w:rPr>
          <w:rFonts w:ascii="Arial" w:hAnsi="Arial"/>
          <w:b/>
          <w:sz w:val="24"/>
          <w:szCs w:val="24"/>
        </w:rPr>
        <w:t>to 202</w:t>
      </w:r>
      <w:r w:rsidR="0038285A">
        <w:rPr>
          <w:rFonts w:ascii="Arial" w:hAnsi="Arial"/>
          <w:b/>
          <w:sz w:val="24"/>
          <w:szCs w:val="24"/>
        </w:rPr>
        <w:t>8</w:t>
      </w:r>
      <w:r>
        <w:rPr>
          <w:rFonts w:ascii="Arial" w:hAnsi="Arial"/>
          <w:b/>
          <w:sz w:val="24"/>
          <w:szCs w:val="24"/>
        </w:rPr>
        <w:t>/2</w:t>
      </w:r>
      <w:r w:rsidR="0038285A">
        <w:rPr>
          <w:rFonts w:ascii="Arial" w:hAnsi="Arial"/>
          <w:b/>
          <w:sz w:val="24"/>
          <w:szCs w:val="24"/>
        </w:rPr>
        <w:t>9</w:t>
      </w:r>
      <w:r w:rsidR="00770598" w:rsidRPr="00770598">
        <w:rPr>
          <w:rFonts w:ascii="Arial" w:hAnsi="Arial"/>
          <w:b/>
          <w:sz w:val="24"/>
          <w:szCs w:val="24"/>
        </w:rPr>
        <w:t>...............................................</w:t>
      </w:r>
      <w:r>
        <w:rPr>
          <w:rFonts w:ascii="Arial" w:hAnsi="Arial"/>
          <w:b/>
          <w:sz w:val="24"/>
          <w:szCs w:val="24"/>
        </w:rPr>
        <w:t>.</w:t>
      </w:r>
      <w:r w:rsidR="00770598" w:rsidRPr="00770598">
        <w:rPr>
          <w:rFonts w:ascii="Arial" w:hAnsi="Arial"/>
          <w:b/>
          <w:sz w:val="24"/>
          <w:szCs w:val="24"/>
        </w:rPr>
        <w:t>...................1</w:t>
      </w:r>
      <w:r w:rsidR="00232578">
        <w:rPr>
          <w:rFonts w:ascii="Arial" w:hAnsi="Arial"/>
          <w:b/>
          <w:sz w:val="24"/>
          <w:szCs w:val="24"/>
        </w:rPr>
        <w:t>8</w:t>
      </w:r>
    </w:p>
    <w:p w14:paraId="1E8B158E" w14:textId="77777777" w:rsidR="006D1EDC" w:rsidRPr="00770598" w:rsidRDefault="006D1EDC" w:rsidP="00770598">
      <w:pPr>
        <w:widowControl/>
        <w:rPr>
          <w:rFonts w:ascii="Arial" w:hAnsi="Arial"/>
          <w:b/>
          <w:sz w:val="24"/>
          <w:szCs w:val="24"/>
        </w:rPr>
      </w:pPr>
    </w:p>
    <w:p w14:paraId="34072B9E" w14:textId="2B43967D" w:rsidR="00770598" w:rsidRPr="00770598" w:rsidRDefault="00967C5D" w:rsidP="00770598">
      <w:pPr>
        <w:widowControl/>
        <w:rPr>
          <w:rFonts w:ascii="Arial" w:hAnsi="Arial"/>
          <w:b/>
          <w:sz w:val="24"/>
          <w:szCs w:val="24"/>
        </w:rPr>
      </w:pPr>
      <w:r>
        <w:rPr>
          <w:rFonts w:ascii="Arial" w:hAnsi="Arial"/>
          <w:b/>
          <w:sz w:val="24"/>
          <w:szCs w:val="24"/>
        </w:rPr>
        <w:t>Contacting the Pension Fund</w:t>
      </w:r>
      <w:r w:rsidR="00770598" w:rsidRPr="00770598">
        <w:rPr>
          <w:rFonts w:ascii="Arial" w:hAnsi="Arial"/>
          <w:b/>
          <w:sz w:val="24"/>
          <w:szCs w:val="24"/>
        </w:rPr>
        <w:t>..................................................................</w:t>
      </w:r>
      <w:r>
        <w:rPr>
          <w:rFonts w:ascii="Arial" w:hAnsi="Arial"/>
          <w:b/>
          <w:sz w:val="24"/>
          <w:szCs w:val="24"/>
        </w:rPr>
        <w:t>.</w:t>
      </w:r>
      <w:r w:rsidR="00770598" w:rsidRPr="00770598">
        <w:rPr>
          <w:rFonts w:ascii="Arial" w:hAnsi="Arial"/>
          <w:b/>
          <w:sz w:val="24"/>
          <w:szCs w:val="24"/>
        </w:rPr>
        <w:t>.....</w:t>
      </w:r>
      <w:r w:rsidR="00232578">
        <w:rPr>
          <w:rFonts w:ascii="Arial" w:hAnsi="Arial"/>
          <w:b/>
          <w:sz w:val="24"/>
          <w:szCs w:val="24"/>
        </w:rPr>
        <w:t>20</w:t>
      </w:r>
    </w:p>
    <w:p w14:paraId="2BEC54DF" w14:textId="77777777" w:rsidR="00734519" w:rsidRPr="00770598" w:rsidRDefault="00734519" w:rsidP="00E360CD">
      <w:pPr>
        <w:widowControl/>
        <w:rPr>
          <w:rFonts w:ascii="Arial" w:hAnsi="Arial"/>
          <w:b/>
          <w:sz w:val="24"/>
          <w:szCs w:val="24"/>
        </w:rPr>
      </w:pPr>
    </w:p>
    <w:p w14:paraId="79C33A97" w14:textId="77777777" w:rsidR="00734519" w:rsidRDefault="00734519" w:rsidP="00E360CD">
      <w:pPr>
        <w:widowControl/>
        <w:rPr>
          <w:rFonts w:ascii="Arial" w:hAnsi="Arial"/>
          <w:b/>
        </w:rPr>
      </w:pPr>
    </w:p>
    <w:p w14:paraId="4334D5DE" w14:textId="77777777" w:rsidR="00734519" w:rsidRDefault="00734519" w:rsidP="00E360CD">
      <w:pPr>
        <w:widowControl/>
        <w:rPr>
          <w:rFonts w:ascii="Arial" w:hAnsi="Arial"/>
          <w:b/>
        </w:rPr>
      </w:pPr>
    </w:p>
    <w:p w14:paraId="056C8070" w14:textId="77777777" w:rsidR="00734519" w:rsidRDefault="00734519" w:rsidP="00E360CD">
      <w:pPr>
        <w:widowControl/>
        <w:rPr>
          <w:rFonts w:ascii="Arial" w:hAnsi="Arial"/>
          <w:b/>
        </w:rPr>
      </w:pPr>
    </w:p>
    <w:p w14:paraId="31D34994" w14:textId="77777777" w:rsidR="00734519" w:rsidRDefault="00734519" w:rsidP="00E360CD">
      <w:pPr>
        <w:widowControl/>
        <w:rPr>
          <w:rFonts w:ascii="Arial" w:hAnsi="Arial"/>
          <w:b/>
        </w:rPr>
      </w:pPr>
    </w:p>
    <w:p w14:paraId="39F66768" w14:textId="77777777" w:rsidR="00734519" w:rsidRDefault="00734519" w:rsidP="00E360CD">
      <w:pPr>
        <w:widowControl/>
        <w:rPr>
          <w:rFonts w:ascii="Arial" w:hAnsi="Arial"/>
          <w:b/>
        </w:rPr>
      </w:pPr>
    </w:p>
    <w:p w14:paraId="72FBF15A" w14:textId="77777777" w:rsidR="00734519" w:rsidRDefault="00734519" w:rsidP="00E360CD">
      <w:pPr>
        <w:widowControl/>
        <w:rPr>
          <w:rFonts w:ascii="Arial" w:hAnsi="Arial"/>
          <w:b/>
        </w:rPr>
      </w:pPr>
    </w:p>
    <w:p w14:paraId="2DF9EBAD" w14:textId="77777777" w:rsidR="006B170C" w:rsidRDefault="006B170C" w:rsidP="00E360CD">
      <w:pPr>
        <w:widowControl/>
        <w:rPr>
          <w:rFonts w:ascii="Arial" w:hAnsi="Arial"/>
          <w:b/>
        </w:rPr>
      </w:pPr>
    </w:p>
    <w:p w14:paraId="2A37242A" w14:textId="77777777" w:rsidR="006B170C" w:rsidRDefault="006B170C" w:rsidP="00E360CD">
      <w:pPr>
        <w:widowControl/>
        <w:rPr>
          <w:rFonts w:ascii="Arial" w:hAnsi="Arial"/>
          <w:b/>
        </w:rPr>
      </w:pPr>
    </w:p>
    <w:p w14:paraId="7B3AB59A" w14:textId="77777777" w:rsidR="006B170C" w:rsidRDefault="006B170C" w:rsidP="00E360CD">
      <w:pPr>
        <w:widowControl/>
        <w:rPr>
          <w:rFonts w:ascii="Arial" w:hAnsi="Arial"/>
          <w:b/>
        </w:rPr>
      </w:pPr>
    </w:p>
    <w:p w14:paraId="7457F623" w14:textId="77777777" w:rsidR="006B170C" w:rsidRDefault="006B170C" w:rsidP="00E360CD">
      <w:pPr>
        <w:widowControl/>
        <w:rPr>
          <w:rFonts w:ascii="Arial" w:hAnsi="Arial"/>
          <w:b/>
        </w:rPr>
      </w:pPr>
    </w:p>
    <w:p w14:paraId="1AD241FF" w14:textId="77777777" w:rsidR="00F36D92" w:rsidRPr="00205AC0" w:rsidRDefault="00F36D92" w:rsidP="00E360CD">
      <w:pPr>
        <w:widowControl/>
        <w:rPr>
          <w:rFonts w:ascii="Arial" w:hAnsi="Arial"/>
          <w:b/>
          <w:sz w:val="32"/>
        </w:rPr>
      </w:pPr>
      <w:r w:rsidRPr="00205AC0">
        <w:rPr>
          <w:rFonts w:ascii="Arial" w:hAnsi="Arial"/>
          <w:b/>
          <w:sz w:val="32"/>
        </w:rPr>
        <w:t>Introduction</w:t>
      </w:r>
    </w:p>
    <w:p w14:paraId="0F3A9E1E" w14:textId="77777777" w:rsidR="00F36D92" w:rsidRPr="00205AC0" w:rsidRDefault="00F36D92" w:rsidP="00F36D92">
      <w:pPr>
        <w:pStyle w:val="DefaultText"/>
        <w:widowControl/>
        <w:rPr>
          <w:rFonts w:ascii="Arial" w:hAnsi="Arial"/>
          <w:b/>
          <w:sz w:val="32"/>
        </w:rPr>
      </w:pPr>
    </w:p>
    <w:p w14:paraId="56D0AD81" w14:textId="6AE09FBE" w:rsidR="00F36D92" w:rsidRPr="00205AC0" w:rsidRDefault="00F36D92" w:rsidP="00F36D92">
      <w:pPr>
        <w:pStyle w:val="DefaultText"/>
        <w:widowControl/>
        <w:jc w:val="both"/>
        <w:rPr>
          <w:rFonts w:ascii="Arial" w:hAnsi="Arial"/>
        </w:rPr>
      </w:pPr>
      <w:r w:rsidRPr="00205AC0">
        <w:rPr>
          <w:rFonts w:ascii="Arial" w:hAnsi="Arial"/>
        </w:rPr>
        <w:t>Cardiff Council is the Administering Authority of the Cardiff &amp; Vale of Glamorgan Pension Fund (‘the Fund’) which is part of the Local Government Pension Scheme (LGPS).</w:t>
      </w:r>
      <w:r w:rsidR="00CF3ABB">
        <w:rPr>
          <w:rFonts w:ascii="Arial" w:hAnsi="Arial"/>
        </w:rPr>
        <w:t xml:space="preserve"> </w:t>
      </w:r>
    </w:p>
    <w:p w14:paraId="1E9D0814" w14:textId="77777777" w:rsidR="00AB759B" w:rsidRPr="00205AC0" w:rsidRDefault="00AB759B" w:rsidP="00F36D92">
      <w:pPr>
        <w:pStyle w:val="DefaultText"/>
        <w:widowControl/>
        <w:jc w:val="both"/>
        <w:rPr>
          <w:rFonts w:ascii="Arial" w:hAnsi="Arial"/>
        </w:rPr>
      </w:pPr>
    </w:p>
    <w:p w14:paraId="094BB56B" w14:textId="494562DF" w:rsidR="00980CD4" w:rsidRDefault="00F36D92" w:rsidP="00F36D92">
      <w:pPr>
        <w:pStyle w:val="DefaultText"/>
        <w:widowControl/>
        <w:jc w:val="both"/>
        <w:rPr>
          <w:rFonts w:ascii="Arial" w:hAnsi="Arial"/>
        </w:rPr>
      </w:pPr>
      <w:r w:rsidRPr="00205AC0">
        <w:rPr>
          <w:rFonts w:ascii="Arial" w:hAnsi="Arial"/>
        </w:rPr>
        <w:t>Strategic management of the Fund is delegated to the Pensions Committee and operational management is delegated to the Corporate Director Resources.</w:t>
      </w:r>
      <w:r w:rsidR="00905C2A" w:rsidRPr="00205AC0">
        <w:rPr>
          <w:rFonts w:ascii="Arial" w:hAnsi="Arial"/>
        </w:rPr>
        <w:t xml:space="preserve"> Advice on investment matters is provided by the Investment Advisory Panel</w:t>
      </w:r>
      <w:r w:rsidR="009D3958" w:rsidRPr="00205AC0">
        <w:rPr>
          <w:rFonts w:ascii="Arial" w:hAnsi="Arial"/>
        </w:rPr>
        <w:t>.</w:t>
      </w:r>
      <w:r w:rsidR="00AB759B" w:rsidRPr="00205AC0">
        <w:rPr>
          <w:rFonts w:ascii="Arial" w:hAnsi="Arial"/>
        </w:rPr>
        <w:t xml:space="preserve"> </w:t>
      </w:r>
      <w:r w:rsidR="009D3958" w:rsidRPr="00205AC0">
        <w:rPr>
          <w:rFonts w:ascii="Arial" w:hAnsi="Arial"/>
        </w:rPr>
        <w:t xml:space="preserve">The </w:t>
      </w:r>
      <w:r w:rsidR="00905C2A" w:rsidRPr="00205AC0">
        <w:rPr>
          <w:rFonts w:ascii="Arial" w:hAnsi="Arial"/>
        </w:rPr>
        <w:t xml:space="preserve">Local Pension Board assist the </w:t>
      </w:r>
      <w:r w:rsidR="009D3958" w:rsidRPr="00205AC0">
        <w:rPr>
          <w:rFonts w:ascii="Arial" w:hAnsi="Arial"/>
        </w:rPr>
        <w:t>Council as Scheme Manager to secure compliance with the LGPS Regulations and to ensure the effective and efficient governance and administration of the scheme</w:t>
      </w:r>
      <w:r w:rsidR="00AB759B" w:rsidRPr="00205AC0">
        <w:rPr>
          <w:rFonts w:ascii="Arial" w:hAnsi="Arial"/>
        </w:rPr>
        <w:t>.</w:t>
      </w:r>
    </w:p>
    <w:p w14:paraId="7DEEDA21" w14:textId="77777777" w:rsidR="00AD1B72" w:rsidRPr="00205AC0" w:rsidRDefault="00AD1B72" w:rsidP="00F36D92">
      <w:pPr>
        <w:pStyle w:val="DefaultText"/>
        <w:widowControl/>
        <w:jc w:val="both"/>
        <w:rPr>
          <w:rFonts w:ascii="Arial" w:hAnsi="Arial"/>
        </w:rPr>
      </w:pPr>
    </w:p>
    <w:p w14:paraId="387B8EA8" w14:textId="77777777" w:rsidR="00F36D92" w:rsidRPr="00205AC0" w:rsidRDefault="00F36D92" w:rsidP="00F36D92">
      <w:pPr>
        <w:pStyle w:val="DefaultText"/>
        <w:widowControl/>
        <w:jc w:val="both"/>
        <w:rPr>
          <w:rFonts w:ascii="Arial" w:hAnsi="Arial"/>
        </w:rPr>
      </w:pPr>
      <w:r w:rsidRPr="00205AC0">
        <w:rPr>
          <w:rFonts w:ascii="Arial" w:hAnsi="Arial"/>
        </w:rPr>
        <w:t>The Fund is administered in-house by the Pensions Section based in County Hall, Cardiff</w:t>
      </w:r>
      <w:r w:rsidR="005E227C" w:rsidRPr="00205AC0">
        <w:rPr>
          <w:rFonts w:ascii="Arial" w:hAnsi="Arial"/>
        </w:rPr>
        <w:t>, using the Altair administration system provided and hosted by Aquila Heywood.</w:t>
      </w:r>
    </w:p>
    <w:p w14:paraId="771C9320" w14:textId="77777777" w:rsidR="00F36D92" w:rsidRPr="00205AC0" w:rsidRDefault="00F36D92" w:rsidP="00F36D92">
      <w:pPr>
        <w:pStyle w:val="DefaultText"/>
        <w:widowControl/>
        <w:jc w:val="both"/>
        <w:rPr>
          <w:rFonts w:ascii="Arial" w:hAnsi="Arial"/>
        </w:rPr>
      </w:pPr>
    </w:p>
    <w:p w14:paraId="04F989B2" w14:textId="7D595233" w:rsidR="00B74D18" w:rsidRDefault="0064522F" w:rsidP="00F36D92">
      <w:pPr>
        <w:pStyle w:val="DefaultText"/>
        <w:widowControl/>
        <w:jc w:val="both"/>
        <w:rPr>
          <w:rFonts w:ascii="Arial" w:hAnsi="Arial"/>
        </w:rPr>
      </w:pPr>
      <w:r>
        <w:rPr>
          <w:rFonts w:ascii="Arial" w:hAnsi="Arial"/>
        </w:rPr>
        <w:t>The Fund, along with the other seven LGPS Funds in Wales,</w:t>
      </w:r>
      <w:r w:rsidR="00366C37">
        <w:rPr>
          <w:rFonts w:ascii="Arial" w:hAnsi="Arial"/>
        </w:rPr>
        <w:t xml:space="preserve"> is a member of the Wales Pension Partnership</w:t>
      </w:r>
      <w:r>
        <w:rPr>
          <w:rFonts w:ascii="Arial" w:hAnsi="Arial"/>
        </w:rPr>
        <w:t xml:space="preserve"> </w:t>
      </w:r>
      <w:r w:rsidR="00366C37">
        <w:rPr>
          <w:rFonts w:ascii="Arial" w:hAnsi="Arial"/>
        </w:rPr>
        <w:t xml:space="preserve">(WPP) which provides a pooled platform to address the investment requirements of the </w:t>
      </w:r>
      <w:r w:rsidR="000D6A4D">
        <w:rPr>
          <w:rFonts w:ascii="Arial" w:hAnsi="Arial"/>
        </w:rPr>
        <w:t xml:space="preserve">individual </w:t>
      </w:r>
      <w:r w:rsidR="00366C37">
        <w:rPr>
          <w:rFonts w:ascii="Arial" w:hAnsi="Arial"/>
        </w:rPr>
        <w:t>Welsh LGPS</w:t>
      </w:r>
      <w:r w:rsidR="0066233B">
        <w:rPr>
          <w:rFonts w:ascii="Arial" w:hAnsi="Arial"/>
        </w:rPr>
        <w:t>.</w:t>
      </w:r>
      <w:r w:rsidR="00366C37">
        <w:rPr>
          <w:rFonts w:ascii="Arial" w:hAnsi="Arial"/>
        </w:rPr>
        <w:t xml:space="preserve"> </w:t>
      </w:r>
      <w:r w:rsidR="000D6A4D">
        <w:rPr>
          <w:rFonts w:ascii="Arial" w:hAnsi="Arial"/>
        </w:rPr>
        <w:t>The individual Funds set their strategic asset allocations</w:t>
      </w:r>
      <w:r w:rsidR="0066233B">
        <w:rPr>
          <w:rFonts w:ascii="Arial" w:hAnsi="Arial"/>
        </w:rPr>
        <w:t>,</w:t>
      </w:r>
      <w:r w:rsidR="000D6A4D">
        <w:rPr>
          <w:rFonts w:ascii="Arial" w:hAnsi="Arial"/>
        </w:rPr>
        <w:t xml:space="preserve"> with WPP sub-funds increasingly</w:t>
      </w:r>
      <w:r w:rsidR="00675B47">
        <w:rPr>
          <w:rFonts w:ascii="Arial" w:hAnsi="Arial"/>
        </w:rPr>
        <w:t xml:space="preserve"> providing the products </w:t>
      </w:r>
      <w:r w:rsidR="000D6A4D">
        <w:rPr>
          <w:rFonts w:ascii="Arial" w:hAnsi="Arial"/>
        </w:rPr>
        <w:t xml:space="preserve"> </w:t>
      </w:r>
      <w:r w:rsidR="00366C37">
        <w:rPr>
          <w:rFonts w:ascii="Arial" w:hAnsi="Arial"/>
        </w:rPr>
        <w:t xml:space="preserve"> </w:t>
      </w:r>
      <w:r w:rsidR="00B74D18">
        <w:rPr>
          <w:rFonts w:ascii="Arial" w:hAnsi="Arial"/>
        </w:rPr>
        <w:t xml:space="preserve">to deliver these allocations. </w:t>
      </w:r>
    </w:p>
    <w:p w14:paraId="3F98651D" w14:textId="77777777" w:rsidR="00B74D18" w:rsidRDefault="00B74D18" w:rsidP="00F36D92">
      <w:pPr>
        <w:pStyle w:val="DefaultText"/>
        <w:widowControl/>
        <w:jc w:val="both"/>
        <w:rPr>
          <w:rFonts w:ascii="Arial" w:hAnsi="Arial"/>
        </w:rPr>
      </w:pPr>
    </w:p>
    <w:p w14:paraId="1E453980" w14:textId="0ACC1F55" w:rsidR="00F36D92" w:rsidRPr="00205AC0" w:rsidRDefault="00F36D92" w:rsidP="00F36D92">
      <w:pPr>
        <w:pStyle w:val="DefaultText"/>
        <w:widowControl/>
        <w:jc w:val="both"/>
        <w:rPr>
          <w:rFonts w:ascii="Arial" w:hAnsi="Arial"/>
        </w:rPr>
      </w:pPr>
      <w:r w:rsidRPr="00205AC0">
        <w:rPr>
          <w:rFonts w:ascii="Arial" w:hAnsi="Arial"/>
        </w:rPr>
        <w:t>The purpose of this document is to set out a business plan for the Fund for the 20</w:t>
      </w:r>
      <w:r w:rsidR="006975EB">
        <w:rPr>
          <w:rFonts w:ascii="Arial" w:hAnsi="Arial"/>
        </w:rPr>
        <w:t>2</w:t>
      </w:r>
      <w:r w:rsidR="0038285A">
        <w:rPr>
          <w:rFonts w:ascii="Arial" w:hAnsi="Arial"/>
        </w:rPr>
        <w:t>6</w:t>
      </w:r>
      <w:r w:rsidR="006A4F34">
        <w:rPr>
          <w:rFonts w:ascii="Arial" w:hAnsi="Arial"/>
        </w:rPr>
        <w:t>/</w:t>
      </w:r>
      <w:r w:rsidR="006975EB">
        <w:rPr>
          <w:rFonts w:ascii="Arial" w:hAnsi="Arial"/>
        </w:rPr>
        <w:t>2</w:t>
      </w:r>
      <w:r w:rsidR="0038285A">
        <w:rPr>
          <w:rFonts w:ascii="Arial" w:hAnsi="Arial"/>
        </w:rPr>
        <w:t>7</w:t>
      </w:r>
      <w:r w:rsidRPr="00205AC0">
        <w:rPr>
          <w:rFonts w:ascii="Arial" w:hAnsi="Arial"/>
        </w:rPr>
        <w:t xml:space="preserve"> financial year</w:t>
      </w:r>
      <w:r w:rsidR="004B4AF3">
        <w:rPr>
          <w:rFonts w:ascii="Arial" w:hAnsi="Arial"/>
        </w:rPr>
        <w:t xml:space="preserve">, while also providing a high level analysis for </w:t>
      </w:r>
      <w:r w:rsidR="00CF3ABB">
        <w:rPr>
          <w:rFonts w:ascii="Arial" w:hAnsi="Arial"/>
        </w:rPr>
        <w:t>the following 2 years</w:t>
      </w:r>
      <w:r w:rsidR="004B4AF3">
        <w:rPr>
          <w:rFonts w:ascii="Arial" w:hAnsi="Arial"/>
        </w:rPr>
        <w:t>,</w:t>
      </w:r>
      <w:r w:rsidR="00CF3ABB">
        <w:rPr>
          <w:rFonts w:ascii="Arial" w:hAnsi="Arial"/>
        </w:rPr>
        <w:t xml:space="preserve"> </w:t>
      </w:r>
      <w:r w:rsidR="00CD25E0" w:rsidRPr="00205AC0">
        <w:rPr>
          <w:rFonts w:ascii="Arial" w:hAnsi="Arial"/>
        </w:rPr>
        <w:t>in the context of</w:t>
      </w:r>
      <w:r w:rsidRPr="00205AC0">
        <w:rPr>
          <w:rFonts w:ascii="Arial" w:hAnsi="Arial"/>
        </w:rPr>
        <w:t xml:space="preserve"> the Fund’s goals and objectives over the</w:t>
      </w:r>
      <w:r w:rsidR="004B4AF3">
        <w:rPr>
          <w:rFonts w:ascii="Arial" w:hAnsi="Arial"/>
        </w:rPr>
        <w:t xml:space="preserve"> medium to</w:t>
      </w:r>
      <w:r w:rsidRPr="00205AC0">
        <w:rPr>
          <w:rFonts w:ascii="Arial" w:hAnsi="Arial"/>
        </w:rPr>
        <w:t xml:space="preserve"> longer term.</w:t>
      </w:r>
    </w:p>
    <w:p w14:paraId="60BB952D" w14:textId="77777777" w:rsidR="00F36D92" w:rsidRPr="00205AC0" w:rsidRDefault="00F36D92" w:rsidP="00F36D92">
      <w:pPr>
        <w:pStyle w:val="DefaultText"/>
        <w:widowControl/>
        <w:jc w:val="both"/>
        <w:rPr>
          <w:rFonts w:ascii="Arial" w:hAnsi="Arial"/>
        </w:rPr>
      </w:pPr>
    </w:p>
    <w:p w14:paraId="1756C999" w14:textId="77777777" w:rsidR="00F36D92" w:rsidRPr="00205AC0" w:rsidRDefault="00F36D92" w:rsidP="00F36D92">
      <w:pPr>
        <w:pStyle w:val="DefaultText"/>
        <w:widowControl/>
        <w:jc w:val="both"/>
        <w:rPr>
          <w:rFonts w:ascii="Arial" w:hAnsi="Arial"/>
        </w:rPr>
      </w:pPr>
    </w:p>
    <w:p w14:paraId="7780BBC9" w14:textId="77777777" w:rsidR="00F36D92" w:rsidRPr="00205AC0" w:rsidRDefault="00F36D92" w:rsidP="00F36D92">
      <w:pPr>
        <w:pStyle w:val="DefaultText"/>
        <w:widowControl/>
        <w:jc w:val="both"/>
        <w:rPr>
          <w:rFonts w:ascii="Arial" w:hAnsi="Arial"/>
          <w:b/>
          <w:sz w:val="32"/>
        </w:rPr>
      </w:pPr>
      <w:r w:rsidRPr="00205AC0">
        <w:rPr>
          <w:rFonts w:ascii="Arial" w:hAnsi="Arial"/>
          <w:b/>
          <w:sz w:val="32"/>
        </w:rPr>
        <w:t>Fund Objectives</w:t>
      </w:r>
    </w:p>
    <w:p w14:paraId="20B0F99E" w14:textId="77777777" w:rsidR="00F36D92" w:rsidRPr="00205AC0" w:rsidRDefault="00F36D92" w:rsidP="00F36D92">
      <w:pPr>
        <w:pStyle w:val="DefaultText"/>
        <w:widowControl/>
        <w:jc w:val="both"/>
        <w:rPr>
          <w:rFonts w:ascii="Arial" w:hAnsi="Arial"/>
        </w:rPr>
      </w:pPr>
    </w:p>
    <w:p w14:paraId="4064F5F2" w14:textId="13958963" w:rsidR="00F36D92" w:rsidRPr="00205AC0" w:rsidRDefault="00F36D92" w:rsidP="00F36D92">
      <w:pPr>
        <w:pStyle w:val="DefaultText"/>
        <w:widowControl/>
        <w:jc w:val="both"/>
        <w:rPr>
          <w:rFonts w:ascii="Arial" w:hAnsi="Arial"/>
        </w:rPr>
      </w:pPr>
      <w:r w:rsidRPr="00205AC0">
        <w:rPr>
          <w:rFonts w:ascii="Arial" w:hAnsi="Arial"/>
        </w:rPr>
        <w:t xml:space="preserve">The </w:t>
      </w:r>
      <w:r w:rsidR="0082251D" w:rsidRPr="00205AC0">
        <w:rPr>
          <w:rFonts w:ascii="Arial" w:hAnsi="Arial"/>
        </w:rPr>
        <w:t>principal</w:t>
      </w:r>
      <w:r w:rsidRPr="00205AC0">
        <w:rPr>
          <w:rFonts w:ascii="Arial" w:hAnsi="Arial"/>
        </w:rPr>
        <w:t xml:space="preserve"> aim of the Fund is to provide pensions, effectively and efficiently, at the lowest </w:t>
      </w:r>
      <w:r w:rsidR="006975EB">
        <w:rPr>
          <w:rFonts w:ascii="Arial" w:hAnsi="Arial"/>
        </w:rPr>
        <w:t xml:space="preserve">cost </w:t>
      </w:r>
      <w:r w:rsidRPr="00205AC0">
        <w:rPr>
          <w:rFonts w:ascii="Arial" w:hAnsi="Arial"/>
        </w:rPr>
        <w:t>to contributing employers. This requires the Fund to strike a balance between achieving the most from its investments</w:t>
      </w:r>
      <w:r w:rsidR="00E659CC">
        <w:rPr>
          <w:rFonts w:ascii="Arial" w:hAnsi="Arial"/>
        </w:rPr>
        <w:t>,</w:t>
      </w:r>
      <w:r w:rsidRPr="00205AC0">
        <w:rPr>
          <w:rFonts w:ascii="Arial" w:hAnsi="Arial"/>
        </w:rPr>
        <w:t xml:space="preserve"> and the need for prudence and caution in considering the future liability profile of the Fund.</w:t>
      </w:r>
    </w:p>
    <w:p w14:paraId="7C3C0CB1" w14:textId="77777777" w:rsidR="00F36D92" w:rsidRPr="00205AC0" w:rsidRDefault="00F36D92" w:rsidP="00F36D92">
      <w:pPr>
        <w:pStyle w:val="DefaultText"/>
        <w:widowControl/>
        <w:jc w:val="both"/>
        <w:rPr>
          <w:rFonts w:ascii="Arial" w:hAnsi="Arial"/>
        </w:rPr>
      </w:pPr>
    </w:p>
    <w:p w14:paraId="26BFE2F4" w14:textId="77777777" w:rsidR="006A6008" w:rsidRPr="00205AC0" w:rsidRDefault="006A6008" w:rsidP="00F36D92">
      <w:pPr>
        <w:pStyle w:val="DefaultText"/>
        <w:widowControl/>
        <w:jc w:val="both"/>
        <w:rPr>
          <w:rFonts w:ascii="Arial" w:hAnsi="Arial"/>
        </w:rPr>
      </w:pPr>
      <w:r w:rsidRPr="00205AC0">
        <w:rPr>
          <w:rFonts w:ascii="Arial" w:hAnsi="Arial"/>
        </w:rPr>
        <w:t>The Fund also aims</w:t>
      </w:r>
      <w:r w:rsidR="00AB759B" w:rsidRPr="00205AC0">
        <w:rPr>
          <w:rFonts w:ascii="Arial" w:hAnsi="Arial"/>
        </w:rPr>
        <w:t>:</w:t>
      </w:r>
    </w:p>
    <w:p w14:paraId="2A727FD6" w14:textId="77777777" w:rsidR="00F36D92" w:rsidRPr="00205AC0" w:rsidRDefault="00F36D92">
      <w:pPr>
        <w:pStyle w:val="Bullet2"/>
        <w:widowControl/>
        <w:numPr>
          <w:ilvl w:val="0"/>
          <w:numId w:val="1"/>
        </w:numPr>
        <w:tabs>
          <w:tab w:val="num" w:pos="1080"/>
        </w:tabs>
        <w:ind w:left="1080"/>
        <w:jc w:val="both"/>
        <w:rPr>
          <w:rFonts w:ascii="Arial" w:hAnsi="Arial"/>
        </w:rPr>
      </w:pPr>
      <w:r w:rsidRPr="00205AC0">
        <w:rPr>
          <w:rFonts w:ascii="Arial" w:hAnsi="Arial"/>
        </w:rPr>
        <w:t>To continue to improve the administrative capability of the Fund’s administration and investment services</w:t>
      </w:r>
    </w:p>
    <w:p w14:paraId="059EFC61" w14:textId="77777777" w:rsidR="00F36D92" w:rsidRPr="00205AC0" w:rsidRDefault="00F36D92">
      <w:pPr>
        <w:pStyle w:val="Bullet2"/>
        <w:widowControl/>
        <w:numPr>
          <w:ilvl w:val="0"/>
          <w:numId w:val="1"/>
        </w:numPr>
        <w:tabs>
          <w:tab w:val="num" w:pos="1080"/>
        </w:tabs>
        <w:ind w:left="1080"/>
        <w:jc w:val="both"/>
        <w:rPr>
          <w:rFonts w:ascii="Arial" w:hAnsi="Arial"/>
        </w:rPr>
      </w:pPr>
      <w:r w:rsidRPr="00205AC0">
        <w:rPr>
          <w:rFonts w:ascii="Arial" w:hAnsi="Arial"/>
        </w:rPr>
        <w:t>To improve performance in meeting set targets within pension administration</w:t>
      </w:r>
    </w:p>
    <w:p w14:paraId="3F44BB3A" w14:textId="77777777" w:rsidR="00F36D92" w:rsidRPr="00205AC0" w:rsidRDefault="00F36D92">
      <w:pPr>
        <w:pStyle w:val="Bullet2"/>
        <w:widowControl/>
        <w:numPr>
          <w:ilvl w:val="0"/>
          <w:numId w:val="1"/>
        </w:numPr>
        <w:tabs>
          <w:tab w:val="num" w:pos="1080"/>
        </w:tabs>
        <w:ind w:left="1080"/>
        <w:jc w:val="both"/>
        <w:rPr>
          <w:rFonts w:ascii="Arial" w:hAnsi="Arial"/>
        </w:rPr>
      </w:pPr>
      <w:r w:rsidRPr="00205AC0">
        <w:rPr>
          <w:rFonts w:ascii="Arial" w:hAnsi="Arial"/>
        </w:rPr>
        <w:t>To consider proactively the increased use of new technology and electronic communications</w:t>
      </w:r>
    </w:p>
    <w:p w14:paraId="4ACF7D6E" w14:textId="77777777" w:rsidR="00F36D92" w:rsidRPr="00205AC0" w:rsidRDefault="00F36D92">
      <w:pPr>
        <w:pStyle w:val="Bullet2"/>
        <w:widowControl/>
        <w:numPr>
          <w:ilvl w:val="0"/>
          <w:numId w:val="1"/>
        </w:numPr>
        <w:tabs>
          <w:tab w:val="num" w:pos="1080"/>
        </w:tabs>
        <w:ind w:left="1080"/>
        <w:jc w:val="both"/>
        <w:rPr>
          <w:rFonts w:ascii="Arial" w:hAnsi="Arial"/>
        </w:rPr>
      </w:pPr>
      <w:r w:rsidRPr="00205AC0">
        <w:rPr>
          <w:rFonts w:ascii="Arial" w:hAnsi="Arial"/>
        </w:rPr>
        <w:t>To monitor regularly the resources allocated to meet the challenges of a changing pension environment</w:t>
      </w:r>
    </w:p>
    <w:p w14:paraId="150BCB3E" w14:textId="77777777" w:rsidR="00F36D92" w:rsidRPr="00205AC0" w:rsidRDefault="00F36D92">
      <w:pPr>
        <w:pStyle w:val="Bullet2"/>
        <w:widowControl/>
        <w:numPr>
          <w:ilvl w:val="0"/>
          <w:numId w:val="1"/>
        </w:numPr>
        <w:tabs>
          <w:tab w:val="num" w:pos="1080"/>
        </w:tabs>
        <w:ind w:left="1080"/>
        <w:jc w:val="both"/>
        <w:rPr>
          <w:rFonts w:ascii="Arial" w:hAnsi="Arial"/>
        </w:rPr>
      </w:pPr>
      <w:r w:rsidRPr="00205AC0">
        <w:rPr>
          <w:rFonts w:ascii="Arial" w:hAnsi="Arial"/>
        </w:rPr>
        <w:t>To pr</w:t>
      </w:r>
      <w:r w:rsidR="00205293" w:rsidRPr="00205AC0">
        <w:rPr>
          <w:rFonts w:ascii="Arial" w:hAnsi="Arial"/>
        </w:rPr>
        <w:t>epare the Fund’s A</w:t>
      </w:r>
      <w:r w:rsidRPr="00205AC0">
        <w:rPr>
          <w:rFonts w:ascii="Arial" w:hAnsi="Arial"/>
        </w:rPr>
        <w:t xml:space="preserve">nnual </w:t>
      </w:r>
      <w:r w:rsidR="00205293" w:rsidRPr="00205AC0">
        <w:rPr>
          <w:rFonts w:ascii="Arial" w:hAnsi="Arial"/>
        </w:rPr>
        <w:t>R</w:t>
      </w:r>
      <w:r w:rsidRPr="00205AC0">
        <w:rPr>
          <w:rFonts w:ascii="Arial" w:hAnsi="Arial"/>
        </w:rPr>
        <w:t>eport and other statutory returns</w:t>
      </w:r>
    </w:p>
    <w:p w14:paraId="0080BAAE" w14:textId="407B7E25" w:rsidR="00F36D92" w:rsidRDefault="00F36D92">
      <w:pPr>
        <w:pStyle w:val="Bullet2"/>
        <w:widowControl/>
        <w:numPr>
          <w:ilvl w:val="0"/>
          <w:numId w:val="2"/>
        </w:numPr>
        <w:tabs>
          <w:tab w:val="num" w:pos="1080"/>
        </w:tabs>
        <w:ind w:left="1080"/>
        <w:jc w:val="both"/>
        <w:rPr>
          <w:rFonts w:ascii="Arial" w:hAnsi="Arial"/>
        </w:rPr>
      </w:pPr>
      <w:r w:rsidRPr="00205AC0">
        <w:rPr>
          <w:rFonts w:ascii="Arial" w:hAnsi="Arial"/>
        </w:rPr>
        <w:lastRenderedPageBreak/>
        <w:t>To monitor management and custody costs regularly</w:t>
      </w:r>
    </w:p>
    <w:p w14:paraId="4D1B41C7" w14:textId="217C8A50" w:rsidR="00E87EA6" w:rsidRPr="00A32BED" w:rsidRDefault="00FA64E9">
      <w:pPr>
        <w:pStyle w:val="DefaultText"/>
        <w:widowControl/>
        <w:numPr>
          <w:ilvl w:val="0"/>
          <w:numId w:val="2"/>
        </w:numPr>
        <w:ind w:left="1080"/>
        <w:jc w:val="both"/>
        <w:rPr>
          <w:rFonts w:ascii="Arial" w:hAnsi="Arial"/>
          <w:b/>
          <w:sz w:val="32"/>
        </w:rPr>
      </w:pPr>
      <w:r w:rsidRPr="00A32BED">
        <w:rPr>
          <w:rFonts w:ascii="Arial" w:hAnsi="Arial"/>
          <w:bCs/>
          <w:szCs w:val="24"/>
        </w:rPr>
        <w:t>To identify investment opportunities which do not conflict with the Fund’s fiduciary duties</w:t>
      </w:r>
      <w:r w:rsidR="00E659CC">
        <w:rPr>
          <w:rFonts w:ascii="Arial" w:hAnsi="Arial"/>
          <w:bCs/>
          <w:szCs w:val="24"/>
        </w:rPr>
        <w:t>,</w:t>
      </w:r>
      <w:r w:rsidRPr="00A32BED">
        <w:rPr>
          <w:rFonts w:ascii="Arial" w:hAnsi="Arial"/>
          <w:bCs/>
          <w:szCs w:val="24"/>
        </w:rPr>
        <w:t xml:space="preserve"> to seek an optimum return whilst at the same time takes account of </w:t>
      </w:r>
      <w:r w:rsidR="00E659CC">
        <w:rPr>
          <w:rFonts w:ascii="Arial" w:hAnsi="Arial"/>
          <w:bCs/>
          <w:szCs w:val="24"/>
        </w:rPr>
        <w:t>Environmental</w:t>
      </w:r>
      <w:r w:rsidRPr="00A32BED">
        <w:rPr>
          <w:rFonts w:ascii="Arial" w:hAnsi="Arial"/>
          <w:bCs/>
          <w:szCs w:val="24"/>
        </w:rPr>
        <w:t>,</w:t>
      </w:r>
      <w:r w:rsidR="00E659CC">
        <w:rPr>
          <w:rFonts w:ascii="Arial" w:hAnsi="Arial"/>
          <w:bCs/>
          <w:szCs w:val="24"/>
        </w:rPr>
        <w:t xml:space="preserve"> Social </w:t>
      </w:r>
      <w:r w:rsidRPr="00A32BED">
        <w:rPr>
          <w:rFonts w:ascii="Arial" w:hAnsi="Arial"/>
          <w:bCs/>
          <w:szCs w:val="24"/>
        </w:rPr>
        <w:t xml:space="preserve">and </w:t>
      </w:r>
      <w:r w:rsidR="008B72A6">
        <w:rPr>
          <w:rFonts w:ascii="Arial" w:hAnsi="Arial"/>
          <w:bCs/>
          <w:szCs w:val="24"/>
        </w:rPr>
        <w:t>G</w:t>
      </w:r>
      <w:r w:rsidRPr="00A32BED">
        <w:rPr>
          <w:rFonts w:ascii="Arial" w:hAnsi="Arial"/>
          <w:bCs/>
          <w:szCs w:val="24"/>
        </w:rPr>
        <w:t>overnance</w:t>
      </w:r>
      <w:r w:rsidR="008B72A6">
        <w:rPr>
          <w:rFonts w:ascii="Arial" w:hAnsi="Arial"/>
          <w:bCs/>
          <w:szCs w:val="24"/>
        </w:rPr>
        <w:t xml:space="preserve"> (ESG)</w:t>
      </w:r>
      <w:r w:rsidRPr="00A32BED">
        <w:rPr>
          <w:rFonts w:ascii="Arial" w:hAnsi="Arial"/>
          <w:bCs/>
          <w:szCs w:val="24"/>
        </w:rPr>
        <w:t xml:space="preserve"> concerns and issues. It recognises the concerns of </w:t>
      </w:r>
      <w:r w:rsidR="003C3A6E" w:rsidRPr="00A32BED">
        <w:rPr>
          <w:rFonts w:ascii="Arial" w:hAnsi="Arial"/>
          <w:bCs/>
          <w:szCs w:val="24"/>
        </w:rPr>
        <w:t xml:space="preserve">the Council and other stakeholders regarding climate change and </w:t>
      </w:r>
      <w:r w:rsidR="00D01310" w:rsidRPr="00A32BED">
        <w:rPr>
          <w:rFonts w:ascii="Arial" w:hAnsi="Arial"/>
          <w:bCs/>
          <w:szCs w:val="24"/>
        </w:rPr>
        <w:t xml:space="preserve">has and will continue to develop its investment strategy in response to those </w:t>
      </w:r>
      <w:r w:rsidR="008B72A6">
        <w:rPr>
          <w:rFonts w:ascii="Arial" w:hAnsi="Arial"/>
          <w:bCs/>
          <w:szCs w:val="24"/>
        </w:rPr>
        <w:t xml:space="preserve">specific </w:t>
      </w:r>
      <w:r w:rsidR="00D01310" w:rsidRPr="00A32BED">
        <w:rPr>
          <w:rFonts w:ascii="Arial" w:hAnsi="Arial"/>
          <w:bCs/>
          <w:szCs w:val="24"/>
        </w:rPr>
        <w:t>concerns</w:t>
      </w:r>
      <w:r w:rsidR="008B72A6">
        <w:rPr>
          <w:rFonts w:ascii="Arial" w:hAnsi="Arial"/>
          <w:bCs/>
          <w:szCs w:val="24"/>
        </w:rPr>
        <w:t xml:space="preserve"> and wider</w:t>
      </w:r>
      <w:r w:rsidR="00E659CC">
        <w:rPr>
          <w:rFonts w:ascii="Arial" w:hAnsi="Arial"/>
          <w:bCs/>
          <w:szCs w:val="24"/>
        </w:rPr>
        <w:t xml:space="preserve"> Responsible Investment and</w:t>
      </w:r>
      <w:r w:rsidR="008B72A6">
        <w:rPr>
          <w:rFonts w:ascii="Arial" w:hAnsi="Arial"/>
          <w:bCs/>
          <w:szCs w:val="24"/>
        </w:rPr>
        <w:t xml:space="preserve"> ESG issues.</w:t>
      </w:r>
    </w:p>
    <w:p w14:paraId="29B753A0" w14:textId="77777777" w:rsidR="00E87EA6" w:rsidRDefault="00E87EA6" w:rsidP="00F36D92">
      <w:pPr>
        <w:pStyle w:val="DefaultText"/>
        <w:widowControl/>
        <w:jc w:val="both"/>
        <w:rPr>
          <w:rFonts w:ascii="Arial" w:hAnsi="Arial"/>
          <w:b/>
          <w:sz w:val="32"/>
        </w:rPr>
      </w:pPr>
    </w:p>
    <w:p w14:paraId="5675491A" w14:textId="77777777" w:rsidR="00E22CB4" w:rsidRDefault="00E22CB4" w:rsidP="00F36D92">
      <w:pPr>
        <w:pStyle w:val="DefaultText"/>
        <w:widowControl/>
        <w:jc w:val="both"/>
        <w:rPr>
          <w:rFonts w:ascii="Arial" w:hAnsi="Arial"/>
          <w:b/>
          <w:sz w:val="32"/>
        </w:rPr>
      </w:pPr>
    </w:p>
    <w:p w14:paraId="60D52466" w14:textId="77777777" w:rsidR="00E22CB4" w:rsidRDefault="00E22CB4" w:rsidP="00F36D92">
      <w:pPr>
        <w:pStyle w:val="DefaultText"/>
        <w:widowControl/>
        <w:jc w:val="both"/>
        <w:rPr>
          <w:rFonts w:ascii="Arial" w:hAnsi="Arial"/>
          <w:b/>
          <w:sz w:val="32"/>
        </w:rPr>
      </w:pPr>
    </w:p>
    <w:p w14:paraId="790FDCEA" w14:textId="0482ECBC" w:rsidR="00E87EA6" w:rsidRDefault="00E22CB4" w:rsidP="00F36D92">
      <w:pPr>
        <w:pStyle w:val="DefaultText"/>
        <w:widowControl/>
        <w:jc w:val="both"/>
        <w:rPr>
          <w:rFonts w:ascii="Arial" w:hAnsi="Arial"/>
          <w:b/>
          <w:sz w:val="32"/>
        </w:rPr>
      </w:pPr>
      <w:r>
        <w:rPr>
          <w:rFonts w:ascii="Arial" w:hAnsi="Arial"/>
          <w:b/>
          <w:sz w:val="32"/>
        </w:rPr>
        <w:t>Pension Fund Management</w:t>
      </w:r>
    </w:p>
    <w:p w14:paraId="640416F6" w14:textId="77777777" w:rsidR="00E22CB4" w:rsidRDefault="00E22CB4" w:rsidP="00F36D92">
      <w:pPr>
        <w:pStyle w:val="DefaultText"/>
        <w:widowControl/>
        <w:jc w:val="both"/>
        <w:rPr>
          <w:rFonts w:ascii="Arial" w:hAnsi="Arial"/>
          <w:b/>
          <w:sz w:val="32"/>
        </w:rPr>
      </w:pPr>
    </w:p>
    <w:p w14:paraId="53D57782" w14:textId="72321625" w:rsidR="00E22CB4" w:rsidRDefault="00E22CB4" w:rsidP="00F36D92">
      <w:pPr>
        <w:pStyle w:val="DefaultText"/>
        <w:widowControl/>
        <w:jc w:val="both"/>
        <w:rPr>
          <w:rFonts w:ascii="Arial" w:hAnsi="Arial" w:cs="Arial"/>
        </w:rPr>
      </w:pPr>
      <w:r w:rsidRPr="00E22CB4">
        <w:rPr>
          <w:rFonts w:ascii="Arial" w:hAnsi="Arial" w:cs="Arial"/>
        </w:rPr>
        <w:t>Pensions Administration Section</w:t>
      </w:r>
      <w:r>
        <w:rPr>
          <w:rFonts w:ascii="Arial" w:hAnsi="Arial" w:cs="Arial"/>
        </w:rPr>
        <w:t xml:space="preserve"> is managed </w:t>
      </w:r>
      <w:r w:rsidRPr="00E22CB4">
        <w:rPr>
          <w:rFonts w:ascii="Arial" w:hAnsi="Arial" w:cs="Arial"/>
        </w:rPr>
        <w:t xml:space="preserve">by the Pensions Administration Manager, </w:t>
      </w:r>
      <w:r>
        <w:rPr>
          <w:rFonts w:ascii="Arial" w:hAnsi="Arial" w:cs="Arial"/>
        </w:rPr>
        <w:t>with duties including</w:t>
      </w:r>
      <w:r w:rsidR="005F3B58">
        <w:rPr>
          <w:rFonts w:ascii="Arial" w:hAnsi="Arial" w:cs="Arial"/>
        </w:rPr>
        <w:t xml:space="preserve"> the </w:t>
      </w:r>
      <w:r w:rsidRPr="00E22CB4">
        <w:rPr>
          <w:rFonts w:ascii="Arial" w:hAnsi="Arial" w:cs="Arial"/>
        </w:rPr>
        <w:t>calculati</w:t>
      </w:r>
      <w:r w:rsidR="005F3B58">
        <w:rPr>
          <w:rFonts w:ascii="Arial" w:hAnsi="Arial" w:cs="Arial"/>
        </w:rPr>
        <w:t>on</w:t>
      </w:r>
      <w:r w:rsidRPr="00E22CB4">
        <w:rPr>
          <w:rFonts w:ascii="Arial" w:hAnsi="Arial" w:cs="Arial"/>
        </w:rPr>
        <w:t xml:space="preserve"> and pay</w:t>
      </w:r>
      <w:r w:rsidR="005F3B58">
        <w:rPr>
          <w:rFonts w:ascii="Arial" w:hAnsi="Arial" w:cs="Arial"/>
        </w:rPr>
        <w:t>ment of pension</w:t>
      </w:r>
      <w:r w:rsidRPr="00E22CB4">
        <w:rPr>
          <w:rFonts w:ascii="Arial" w:hAnsi="Arial" w:cs="Arial"/>
        </w:rPr>
        <w:t xml:space="preserve"> benefits</w:t>
      </w:r>
      <w:r w:rsidR="005F3B58">
        <w:rPr>
          <w:rFonts w:ascii="Arial" w:hAnsi="Arial" w:cs="Arial"/>
        </w:rPr>
        <w:t xml:space="preserve">, </w:t>
      </w:r>
      <w:r w:rsidR="000749B9">
        <w:rPr>
          <w:rFonts w:ascii="Arial" w:hAnsi="Arial" w:cs="Arial"/>
        </w:rPr>
        <w:t xml:space="preserve">maintaining the </w:t>
      </w:r>
      <w:r w:rsidRPr="00E22CB4">
        <w:rPr>
          <w:rFonts w:ascii="Arial" w:hAnsi="Arial" w:cs="Arial"/>
        </w:rPr>
        <w:t>accuracy of the member database</w:t>
      </w:r>
      <w:r w:rsidR="000749B9">
        <w:rPr>
          <w:rFonts w:ascii="Arial" w:hAnsi="Arial" w:cs="Arial"/>
        </w:rPr>
        <w:t xml:space="preserve"> and the </w:t>
      </w:r>
      <w:r w:rsidRPr="00E22CB4">
        <w:rPr>
          <w:rFonts w:ascii="Arial" w:hAnsi="Arial" w:cs="Arial"/>
        </w:rPr>
        <w:t>deliver</w:t>
      </w:r>
      <w:r w:rsidR="000749B9">
        <w:rPr>
          <w:rFonts w:ascii="Arial" w:hAnsi="Arial" w:cs="Arial"/>
        </w:rPr>
        <w:t>y of</w:t>
      </w:r>
      <w:r w:rsidRPr="00E22CB4">
        <w:rPr>
          <w:rFonts w:ascii="Arial" w:hAnsi="Arial" w:cs="Arial"/>
        </w:rPr>
        <w:t xml:space="preserve"> our Administration and Communications Strategies. </w:t>
      </w:r>
      <w:r w:rsidR="000749B9">
        <w:rPr>
          <w:rFonts w:ascii="Arial" w:hAnsi="Arial" w:cs="Arial"/>
        </w:rPr>
        <w:t>After undergoing a recent full restructure, t</w:t>
      </w:r>
      <w:r w:rsidR="000749B9" w:rsidRPr="000749B9">
        <w:rPr>
          <w:rFonts w:ascii="Arial" w:hAnsi="Arial" w:cs="Arial"/>
        </w:rPr>
        <w:t xml:space="preserve">he </w:t>
      </w:r>
      <w:r w:rsidR="000749B9">
        <w:rPr>
          <w:rFonts w:ascii="Arial" w:hAnsi="Arial" w:cs="Arial"/>
        </w:rPr>
        <w:t>team</w:t>
      </w:r>
      <w:r w:rsidR="000749B9" w:rsidRPr="000749B9">
        <w:rPr>
          <w:rFonts w:ascii="Arial" w:hAnsi="Arial" w:cs="Arial"/>
        </w:rPr>
        <w:t xml:space="preserve"> has </w:t>
      </w:r>
      <w:r w:rsidR="000749B9" w:rsidRPr="004A5D10">
        <w:rPr>
          <w:rFonts w:ascii="Arial" w:hAnsi="Arial" w:cs="Arial"/>
        </w:rPr>
        <w:t>33</w:t>
      </w:r>
      <w:r w:rsidR="000749B9" w:rsidRPr="000749B9">
        <w:rPr>
          <w:rFonts w:ascii="Arial" w:hAnsi="Arial" w:cs="Arial"/>
        </w:rPr>
        <w:t xml:space="preserve"> permanent full time equivalent members of staff</w:t>
      </w:r>
      <w:r w:rsidR="000749B9">
        <w:rPr>
          <w:rFonts w:ascii="Arial" w:hAnsi="Arial" w:cs="Arial"/>
        </w:rPr>
        <w:t>.</w:t>
      </w:r>
    </w:p>
    <w:p w14:paraId="0E46C529" w14:textId="77777777" w:rsidR="000749B9" w:rsidRDefault="000749B9" w:rsidP="00F36D92">
      <w:pPr>
        <w:pStyle w:val="DefaultText"/>
        <w:widowControl/>
        <w:jc w:val="both"/>
        <w:rPr>
          <w:rFonts w:ascii="Arial" w:hAnsi="Arial" w:cs="Arial"/>
        </w:rPr>
      </w:pPr>
    </w:p>
    <w:p w14:paraId="3D26FDDC" w14:textId="11CC3165" w:rsidR="000749B9" w:rsidRPr="000749B9" w:rsidRDefault="000749B9" w:rsidP="00F36D92">
      <w:pPr>
        <w:pStyle w:val="DefaultText"/>
        <w:widowControl/>
        <w:jc w:val="both"/>
        <w:rPr>
          <w:rFonts w:ascii="Arial" w:hAnsi="Arial" w:cs="Arial"/>
        </w:rPr>
      </w:pPr>
      <w:r>
        <w:rPr>
          <w:rFonts w:ascii="Arial" w:hAnsi="Arial" w:cs="Arial"/>
        </w:rPr>
        <w:t>Pensions Finance &amp; Investments is managed by the Pensions Manager, with</w:t>
      </w:r>
      <w:r w:rsidRPr="000749B9">
        <w:rPr>
          <w:rFonts w:ascii="Arial" w:hAnsi="Arial" w:cs="Arial"/>
        </w:rPr>
        <w:t xml:space="preserve"> </w:t>
      </w:r>
      <w:r>
        <w:rPr>
          <w:rFonts w:ascii="Arial" w:hAnsi="Arial" w:cs="Arial"/>
        </w:rPr>
        <w:t>responsibilities including the</w:t>
      </w:r>
      <w:r w:rsidRPr="000749B9">
        <w:rPr>
          <w:rFonts w:ascii="Arial" w:hAnsi="Arial" w:cs="Arial"/>
        </w:rPr>
        <w:t xml:space="preserve"> deliver</w:t>
      </w:r>
      <w:r>
        <w:rPr>
          <w:rFonts w:ascii="Arial" w:hAnsi="Arial" w:cs="Arial"/>
        </w:rPr>
        <w:t>y of</w:t>
      </w:r>
      <w:r w:rsidRPr="000749B9">
        <w:rPr>
          <w:rFonts w:ascii="Arial" w:hAnsi="Arial" w:cs="Arial"/>
        </w:rPr>
        <w:t xml:space="preserve"> the Fund's Investment and Funding Strategies</w:t>
      </w:r>
      <w:r>
        <w:rPr>
          <w:rFonts w:ascii="Arial" w:hAnsi="Arial" w:cs="Arial"/>
        </w:rPr>
        <w:t xml:space="preserve">. Other areas of responsibility include </w:t>
      </w:r>
      <w:r w:rsidRPr="000749B9">
        <w:rPr>
          <w:rFonts w:ascii="Arial" w:hAnsi="Arial" w:cs="Arial"/>
        </w:rPr>
        <w:t xml:space="preserve">investments, accounting and governance </w:t>
      </w:r>
      <w:r>
        <w:rPr>
          <w:rFonts w:ascii="Arial" w:hAnsi="Arial" w:cs="Arial"/>
        </w:rPr>
        <w:t xml:space="preserve">tasks. </w:t>
      </w:r>
    </w:p>
    <w:p w14:paraId="6355D6B6" w14:textId="77777777" w:rsidR="000749B9" w:rsidRPr="000749B9" w:rsidRDefault="000749B9" w:rsidP="00F36D92">
      <w:pPr>
        <w:pStyle w:val="DefaultText"/>
        <w:widowControl/>
        <w:jc w:val="both"/>
        <w:rPr>
          <w:rFonts w:ascii="Arial" w:hAnsi="Arial" w:cs="Arial"/>
          <w:b/>
          <w:sz w:val="32"/>
        </w:rPr>
      </w:pPr>
    </w:p>
    <w:p w14:paraId="019E969B" w14:textId="77777777" w:rsidR="00DE2481" w:rsidRDefault="00DE2481" w:rsidP="00F36D92">
      <w:pPr>
        <w:pStyle w:val="DefaultText"/>
        <w:widowControl/>
        <w:jc w:val="both"/>
        <w:rPr>
          <w:rFonts w:ascii="Arial" w:hAnsi="Arial"/>
          <w:b/>
          <w:sz w:val="32"/>
        </w:rPr>
      </w:pPr>
    </w:p>
    <w:p w14:paraId="10C1AE88" w14:textId="091CEC63" w:rsidR="00DE2481" w:rsidRDefault="00DE2481" w:rsidP="00F36D92">
      <w:pPr>
        <w:pStyle w:val="DefaultText"/>
        <w:widowControl/>
        <w:jc w:val="both"/>
        <w:rPr>
          <w:rFonts w:ascii="Arial" w:hAnsi="Arial"/>
          <w:b/>
          <w:sz w:val="32"/>
        </w:rPr>
      </w:pPr>
      <w:r>
        <w:rPr>
          <w:rFonts w:ascii="Arial" w:hAnsi="Arial"/>
          <w:b/>
          <w:noProof/>
          <w:snapToGrid/>
          <w:sz w:val="32"/>
        </w:rPr>
        <w:drawing>
          <wp:inline distT="0" distB="0" distL="0" distR="0" wp14:anchorId="35A55447" wp14:editId="504F9760">
            <wp:extent cx="5760720" cy="2880360"/>
            <wp:effectExtent l="0" t="0" r="0" b="15240"/>
            <wp:docPr id="20651180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889FC90" w14:textId="77777777" w:rsidR="00DE2481" w:rsidRDefault="00DE2481" w:rsidP="00F36D92">
      <w:pPr>
        <w:pStyle w:val="DefaultText"/>
        <w:widowControl/>
        <w:jc w:val="both"/>
        <w:rPr>
          <w:rFonts w:ascii="Arial" w:hAnsi="Arial"/>
          <w:b/>
          <w:sz w:val="32"/>
        </w:rPr>
      </w:pPr>
    </w:p>
    <w:p w14:paraId="556F5610" w14:textId="25690BDC" w:rsidR="00CF2A62" w:rsidRPr="00FA6470" w:rsidRDefault="00CF2A62" w:rsidP="00F36D92">
      <w:pPr>
        <w:pStyle w:val="DefaultText"/>
        <w:widowControl/>
        <w:jc w:val="both"/>
        <w:rPr>
          <w:rFonts w:ascii="Arial" w:hAnsi="Arial"/>
          <w:bCs/>
          <w:szCs w:val="24"/>
        </w:rPr>
      </w:pPr>
      <w:r>
        <w:rPr>
          <w:rFonts w:ascii="Arial" w:hAnsi="Arial"/>
          <w:b/>
          <w:sz w:val="32"/>
        </w:rPr>
        <w:t xml:space="preserve"> </w:t>
      </w:r>
      <w:r w:rsidRPr="00FA6470">
        <w:rPr>
          <w:rFonts w:ascii="Arial" w:hAnsi="Arial"/>
          <w:bCs/>
          <w:szCs w:val="24"/>
        </w:rPr>
        <w:t xml:space="preserve">Operational </w:t>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t>Investments</w:t>
      </w:r>
    </w:p>
    <w:p w14:paraId="02BF1CB6" w14:textId="020E3A7B" w:rsidR="00DE2481" w:rsidRPr="00FA6470" w:rsidRDefault="00CF2A62" w:rsidP="00F36D92">
      <w:pPr>
        <w:pStyle w:val="DefaultText"/>
        <w:widowControl/>
        <w:jc w:val="both"/>
        <w:rPr>
          <w:rFonts w:ascii="Arial" w:hAnsi="Arial"/>
          <w:bCs/>
          <w:szCs w:val="24"/>
        </w:rPr>
      </w:pPr>
      <w:r w:rsidRPr="00FA6470">
        <w:rPr>
          <w:rFonts w:ascii="Arial" w:hAnsi="Arial"/>
          <w:bCs/>
          <w:szCs w:val="24"/>
        </w:rPr>
        <w:t xml:space="preserve">  Pension payments</w:t>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t>Accounting</w:t>
      </w:r>
      <w:r w:rsidR="008C030F">
        <w:rPr>
          <w:rFonts w:ascii="Arial" w:hAnsi="Arial"/>
          <w:bCs/>
          <w:szCs w:val="24"/>
        </w:rPr>
        <w:tab/>
      </w:r>
    </w:p>
    <w:p w14:paraId="631C3D50" w14:textId="2F2DEDB0" w:rsidR="00CF2A62" w:rsidRPr="00FA6470" w:rsidRDefault="00CF2A62" w:rsidP="00F36D92">
      <w:pPr>
        <w:pStyle w:val="DefaultText"/>
        <w:widowControl/>
        <w:jc w:val="both"/>
        <w:rPr>
          <w:rFonts w:ascii="Arial" w:hAnsi="Arial"/>
          <w:b/>
          <w:szCs w:val="24"/>
        </w:rPr>
      </w:pPr>
      <w:r w:rsidRPr="00FA6470">
        <w:rPr>
          <w:rFonts w:ascii="Arial" w:hAnsi="Arial"/>
          <w:bCs/>
          <w:sz w:val="32"/>
        </w:rPr>
        <w:t xml:space="preserve"> </w:t>
      </w:r>
      <w:r w:rsidRPr="00FA6470">
        <w:rPr>
          <w:rFonts w:ascii="Arial" w:hAnsi="Arial"/>
          <w:bCs/>
          <w:szCs w:val="24"/>
        </w:rPr>
        <w:t>Communications</w:t>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r>
      <w:r w:rsidR="008C030F">
        <w:rPr>
          <w:rFonts w:ascii="Arial" w:hAnsi="Arial"/>
          <w:bCs/>
          <w:szCs w:val="24"/>
        </w:rPr>
        <w:tab/>
        <w:t>Governance</w:t>
      </w:r>
    </w:p>
    <w:p w14:paraId="0F84E26C" w14:textId="2EA63688" w:rsidR="00CF2A62" w:rsidRPr="00FA6470" w:rsidRDefault="00CF2A62" w:rsidP="00F36D92">
      <w:pPr>
        <w:pStyle w:val="DefaultText"/>
        <w:widowControl/>
        <w:jc w:val="both"/>
        <w:rPr>
          <w:rFonts w:ascii="Arial" w:hAnsi="Arial"/>
          <w:bCs/>
          <w:szCs w:val="24"/>
        </w:rPr>
      </w:pPr>
      <w:r>
        <w:rPr>
          <w:rFonts w:ascii="Arial" w:hAnsi="Arial"/>
          <w:b/>
          <w:sz w:val="32"/>
        </w:rPr>
        <w:t xml:space="preserve"> </w:t>
      </w:r>
      <w:r w:rsidR="00FA6470" w:rsidRPr="00FA6470">
        <w:rPr>
          <w:rFonts w:ascii="Arial" w:hAnsi="Arial"/>
          <w:bCs/>
          <w:szCs w:val="24"/>
        </w:rPr>
        <w:t>Training</w:t>
      </w:r>
    </w:p>
    <w:p w14:paraId="7C736302" w14:textId="2544495E" w:rsidR="00DE2481" w:rsidRPr="00FA6470" w:rsidRDefault="00FA6470" w:rsidP="00F36D92">
      <w:pPr>
        <w:pStyle w:val="DefaultText"/>
        <w:widowControl/>
        <w:jc w:val="both"/>
        <w:rPr>
          <w:rFonts w:ascii="Arial" w:hAnsi="Arial"/>
          <w:bCs/>
          <w:szCs w:val="24"/>
        </w:rPr>
      </w:pPr>
      <w:r>
        <w:rPr>
          <w:rFonts w:ascii="Arial" w:hAnsi="Arial"/>
          <w:b/>
          <w:sz w:val="32"/>
        </w:rPr>
        <w:t xml:space="preserve"> </w:t>
      </w:r>
      <w:r w:rsidRPr="00FA6470">
        <w:rPr>
          <w:rFonts w:ascii="Arial" w:hAnsi="Arial"/>
          <w:bCs/>
          <w:szCs w:val="24"/>
        </w:rPr>
        <w:t xml:space="preserve">Employer &amp; Employee Liaison </w:t>
      </w:r>
    </w:p>
    <w:p w14:paraId="6277D6FE" w14:textId="0F60D64F" w:rsidR="00DE2481" w:rsidRDefault="00FA6470" w:rsidP="00F36D92">
      <w:pPr>
        <w:pStyle w:val="DefaultText"/>
        <w:widowControl/>
        <w:jc w:val="both"/>
        <w:rPr>
          <w:rFonts w:ascii="Arial" w:hAnsi="Arial"/>
          <w:b/>
          <w:sz w:val="32"/>
        </w:rPr>
      </w:pPr>
      <w:r>
        <w:rPr>
          <w:rFonts w:ascii="Arial" w:hAnsi="Arial"/>
          <w:b/>
          <w:sz w:val="32"/>
        </w:rPr>
        <w:t xml:space="preserve"> </w:t>
      </w:r>
      <w:r w:rsidR="008C030F">
        <w:rPr>
          <w:rFonts w:ascii="Arial" w:eastAsiaTheme="minorHAnsi" w:hAnsi="Arial" w:cs="Arial"/>
          <w:snapToGrid/>
          <w:szCs w:val="24"/>
        </w:rPr>
        <w:t>McCloud</w:t>
      </w:r>
    </w:p>
    <w:p w14:paraId="1357947E" w14:textId="77777777" w:rsidR="00DE2481" w:rsidRDefault="00DE2481" w:rsidP="00F36D92">
      <w:pPr>
        <w:pStyle w:val="DefaultText"/>
        <w:widowControl/>
        <w:jc w:val="both"/>
        <w:rPr>
          <w:rFonts w:ascii="Arial" w:hAnsi="Arial"/>
          <w:b/>
          <w:sz w:val="32"/>
        </w:rPr>
      </w:pPr>
    </w:p>
    <w:p w14:paraId="68A969F2" w14:textId="77777777" w:rsidR="00DE2481" w:rsidRDefault="00DE2481" w:rsidP="00F36D92">
      <w:pPr>
        <w:pStyle w:val="DefaultText"/>
        <w:widowControl/>
        <w:jc w:val="both"/>
        <w:rPr>
          <w:rFonts w:ascii="Arial" w:hAnsi="Arial"/>
          <w:b/>
          <w:sz w:val="32"/>
        </w:rPr>
      </w:pPr>
    </w:p>
    <w:p w14:paraId="68B913A1" w14:textId="77777777" w:rsidR="00246500" w:rsidRDefault="00246500" w:rsidP="00F36D92">
      <w:pPr>
        <w:pStyle w:val="DefaultText"/>
        <w:widowControl/>
        <w:jc w:val="both"/>
        <w:rPr>
          <w:rFonts w:ascii="Arial" w:hAnsi="Arial"/>
          <w:b/>
          <w:sz w:val="32"/>
        </w:rPr>
      </w:pPr>
    </w:p>
    <w:p w14:paraId="0A42F221" w14:textId="77777777" w:rsidR="00A409A4" w:rsidRDefault="00A409A4" w:rsidP="00F36D92">
      <w:pPr>
        <w:pStyle w:val="DefaultText"/>
        <w:widowControl/>
        <w:jc w:val="both"/>
        <w:rPr>
          <w:rFonts w:ascii="Arial" w:hAnsi="Arial"/>
          <w:b/>
          <w:sz w:val="32"/>
        </w:rPr>
      </w:pPr>
    </w:p>
    <w:p w14:paraId="177C22B3" w14:textId="77777777" w:rsidR="00A409A4" w:rsidRDefault="00A409A4" w:rsidP="00F36D92">
      <w:pPr>
        <w:pStyle w:val="DefaultText"/>
        <w:widowControl/>
        <w:jc w:val="both"/>
        <w:rPr>
          <w:rFonts w:ascii="Arial" w:hAnsi="Arial"/>
          <w:b/>
          <w:sz w:val="32"/>
        </w:rPr>
      </w:pPr>
    </w:p>
    <w:p w14:paraId="7EE6DA94" w14:textId="77777777" w:rsidR="00246500" w:rsidRDefault="00246500" w:rsidP="00F36D92">
      <w:pPr>
        <w:pStyle w:val="DefaultText"/>
        <w:widowControl/>
        <w:jc w:val="both"/>
        <w:rPr>
          <w:rFonts w:ascii="Arial" w:hAnsi="Arial"/>
          <w:b/>
          <w:sz w:val="32"/>
        </w:rPr>
      </w:pPr>
    </w:p>
    <w:p w14:paraId="709AFB42" w14:textId="69C83716" w:rsidR="006A6008" w:rsidRPr="00CE16D3" w:rsidRDefault="006A6008" w:rsidP="00F36D92">
      <w:pPr>
        <w:pStyle w:val="DefaultText"/>
        <w:widowControl/>
        <w:jc w:val="both"/>
        <w:rPr>
          <w:rFonts w:ascii="Arial" w:hAnsi="Arial"/>
          <w:b/>
          <w:sz w:val="32"/>
        </w:rPr>
      </w:pPr>
      <w:r w:rsidRPr="00CE16D3">
        <w:rPr>
          <w:rFonts w:ascii="Arial" w:hAnsi="Arial"/>
          <w:b/>
          <w:sz w:val="32"/>
        </w:rPr>
        <w:t>Fund</w:t>
      </w:r>
      <w:r w:rsidR="00962DA9">
        <w:rPr>
          <w:rFonts w:ascii="Arial" w:hAnsi="Arial"/>
          <w:b/>
          <w:sz w:val="32"/>
        </w:rPr>
        <w:t xml:space="preserve"> Valuation</w:t>
      </w:r>
      <w:r w:rsidRPr="00CE16D3">
        <w:rPr>
          <w:rFonts w:ascii="Arial" w:hAnsi="Arial"/>
          <w:b/>
          <w:sz w:val="32"/>
        </w:rPr>
        <w:t xml:space="preserve"> Statistics</w:t>
      </w:r>
    </w:p>
    <w:p w14:paraId="04A615BB" w14:textId="77777777" w:rsidR="006A6008" w:rsidRPr="0029381D" w:rsidRDefault="006A6008" w:rsidP="006A6008">
      <w:pPr>
        <w:pStyle w:val="DefaultText"/>
        <w:widowControl/>
        <w:ind w:left="720" w:hanging="720"/>
        <w:jc w:val="both"/>
        <w:rPr>
          <w:rFonts w:ascii="Arial" w:hAnsi="Arial"/>
        </w:rPr>
      </w:pPr>
    </w:p>
    <w:p w14:paraId="729C590F" w14:textId="34A24C9B" w:rsidR="006A6008" w:rsidRPr="0029381D" w:rsidRDefault="006A6008" w:rsidP="0029381D">
      <w:pPr>
        <w:pStyle w:val="DefaultText"/>
        <w:widowControl/>
        <w:jc w:val="both"/>
        <w:rPr>
          <w:rFonts w:ascii="Arial" w:hAnsi="Arial"/>
        </w:rPr>
      </w:pPr>
      <w:r w:rsidRPr="0029381D">
        <w:rPr>
          <w:rFonts w:ascii="Arial" w:hAnsi="Arial"/>
        </w:rPr>
        <w:t xml:space="preserve">The Fund was valued </w:t>
      </w:r>
      <w:r w:rsidRPr="002B4397">
        <w:rPr>
          <w:rFonts w:ascii="Arial" w:hAnsi="Arial"/>
        </w:rPr>
        <w:t xml:space="preserve">at </w:t>
      </w:r>
      <w:r w:rsidRPr="002B4397">
        <w:rPr>
          <w:rFonts w:ascii="Arial" w:hAnsi="Arial"/>
          <w:b/>
        </w:rPr>
        <w:t>£</w:t>
      </w:r>
      <w:r w:rsidR="008A38BB" w:rsidRPr="002B4397">
        <w:rPr>
          <w:rFonts w:ascii="Arial" w:hAnsi="Arial"/>
          <w:b/>
        </w:rPr>
        <w:t>3</w:t>
      </w:r>
      <w:r w:rsidRPr="002B4397">
        <w:rPr>
          <w:rFonts w:ascii="Arial" w:hAnsi="Arial"/>
          <w:b/>
        </w:rPr>
        <w:t>,</w:t>
      </w:r>
      <w:r w:rsidR="00ED6242" w:rsidRPr="002B4397">
        <w:rPr>
          <w:rFonts w:ascii="Arial" w:hAnsi="Arial"/>
          <w:b/>
        </w:rPr>
        <w:t>4</w:t>
      </w:r>
      <w:r w:rsidR="002B4397" w:rsidRPr="002B4397">
        <w:rPr>
          <w:rFonts w:ascii="Arial" w:hAnsi="Arial"/>
          <w:b/>
        </w:rPr>
        <w:t>52</w:t>
      </w:r>
      <w:r w:rsidRPr="002B4397">
        <w:rPr>
          <w:rFonts w:ascii="Arial" w:hAnsi="Arial"/>
          <w:b/>
        </w:rPr>
        <w:t xml:space="preserve"> million</w:t>
      </w:r>
      <w:r w:rsidR="00CE16D3" w:rsidRPr="002B4397">
        <w:rPr>
          <w:rFonts w:ascii="Arial" w:hAnsi="Arial"/>
        </w:rPr>
        <w:t xml:space="preserve"> as at </w:t>
      </w:r>
      <w:r w:rsidR="00DC341B" w:rsidRPr="002B4397">
        <w:rPr>
          <w:rFonts w:ascii="Arial" w:hAnsi="Arial"/>
        </w:rPr>
        <w:t xml:space="preserve">31 </w:t>
      </w:r>
      <w:r w:rsidR="002B4397" w:rsidRPr="002B4397">
        <w:rPr>
          <w:rFonts w:ascii="Arial" w:hAnsi="Arial"/>
        </w:rPr>
        <w:t>March</w:t>
      </w:r>
      <w:r w:rsidR="00DC341B" w:rsidRPr="002B4397">
        <w:rPr>
          <w:rFonts w:ascii="Arial" w:hAnsi="Arial"/>
        </w:rPr>
        <w:t xml:space="preserve"> </w:t>
      </w:r>
      <w:r w:rsidR="00CE16D3" w:rsidRPr="002B4397">
        <w:rPr>
          <w:rFonts w:ascii="Arial" w:hAnsi="Arial"/>
        </w:rPr>
        <w:t>20</w:t>
      </w:r>
      <w:r w:rsidR="00DC341B" w:rsidRPr="002B4397">
        <w:rPr>
          <w:rFonts w:ascii="Arial" w:hAnsi="Arial"/>
        </w:rPr>
        <w:t>2</w:t>
      </w:r>
      <w:r w:rsidR="002B4397" w:rsidRPr="002B4397">
        <w:rPr>
          <w:rFonts w:ascii="Arial" w:hAnsi="Arial"/>
        </w:rPr>
        <w:t>6</w:t>
      </w:r>
      <w:r w:rsidR="0029381D" w:rsidRPr="002B4397">
        <w:rPr>
          <w:rFonts w:ascii="Arial" w:hAnsi="Arial"/>
        </w:rPr>
        <w:t>.</w:t>
      </w:r>
      <w:r w:rsidR="0029381D" w:rsidRPr="0029381D">
        <w:rPr>
          <w:rFonts w:ascii="Arial" w:hAnsi="Arial"/>
        </w:rPr>
        <w:t xml:space="preserve"> </w:t>
      </w:r>
    </w:p>
    <w:p w14:paraId="73118224" w14:textId="77777777" w:rsidR="00905C2A" w:rsidRDefault="00905C2A" w:rsidP="006A6008">
      <w:pPr>
        <w:pStyle w:val="DefaultText"/>
        <w:widowControl/>
        <w:ind w:left="720" w:hanging="720"/>
        <w:jc w:val="both"/>
        <w:rPr>
          <w:rFonts w:ascii="Arial" w:hAnsi="Arial"/>
          <w:color w:val="FF0000"/>
        </w:rPr>
      </w:pPr>
    </w:p>
    <w:p w14:paraId="06E985E2" w14:textId="77777777" w:rsidR="0057038D" w:rsidRPr="000E7B41" w:rsidRDefault="0057038D" w:rsidP="006A6008">
      <w:pPr>
        <w:pStyle w:val="DefaultText"/>
        <w:widowControl/>
        <w:ind w:left="720" w:hanging="720"/>
        <w:jc w:val="both"/>
        <w:rPr>
          <w:rFonts w:ascii="Arial" w:hAnsi="Arial"/>
          <w:color w:val="FF0000"/>
        </w:rPr>
      </w:pPr>
    </w:p>
    <w:p w14:paraId="2095C7B4" w14:textId="446A7A4C" w:rsidR="0057038D" w:rsidRDefault="00DC341B" w:rsidP="0057038D">
      <w:pPr>
        <w:pStyle w:val="DefaultText"/>
        <w:widowControl/>
        <w:ind w:left="720" w:hanging="720"/>
        <w:jc w:val="both"/>
        <w:rPr>
          <w:rFonts w:ascii="Arial" w:hAnsi="Arial"/>
        </w:rPr>
      </w:pPr>
      <w:r>
        <w:rPr>
          <w:rFonts w:ascii="Arial" w:hAnsi="Arial"/>
        </w:rPr>
        <w:t>The</w:t>
      </w:r>
      <w:r w:rsidR="0057038D" w:rsidRPr="0057038D">
        <w:rPr>
          <w:rFonts w:ascii="Arial" w:hAnsi="Arial"/>
        </w:rPr>
        <w:t xml:space="preserve"> </w:t>
      </w:r>
      <w:r w:rsidR="0057038D">
        <w:rPr>
          <w:rFonts w:ascii="Arial" w:hAnsi="Arial"/>
        </w:rPr>
        <w:t>As</w:t>
      </w:r>
      <w:r w:rsidR="0057038D" w:rsidRPr="0057038D">
        <w:rPr>
          <w:rFonts w:ascii="Arial" w:hAnsi="Arial"/>
        </w:rPr>
        <w:t xml:space="preserve">set Allocation of the Fund as at 31 </w:t>
      </w:r>
      <w:r w:rsidR="002B4397">
        <w:rPr>
          <w:rFonts w:ascii="Arial" w:hAnsi="Arial"/>
        </w:rPr>
        <w:t>March</w:t>
      </w:r>
      <w:r w:rsidR="0057038D" w:rsidRPr="0057038D">
        <w:rPr>
          <w:rFonts w:ascii="Arial" w:hAnsi="Arial"/>
        </w:rPr>
        <w:t xml:space="preserve"> 202</w:t>
      </w:r>
      <w:r w:rsidR="002B4397">
        <w:rPr>
          <w:rFonts w:ascii="Arial" w:hAnsi="Arial"/>
        </w:rPr>
        <w:t>6</w:t>
      </w:r>
      <w:r w:rsidR="0057038D" w:rsidRPr="0057038D">
        <w:rPr>
          <w:rFonts w:ascii="Arial" w:hAnsi="Arial"/>
        </w:rPr>
        <w:t xml:space="preserve"> was:</w:t>
      </w:r>
    </w:p>
    <w:p w14:paraId="63907C19" w14:textId="77777777" w:rsidR="0057038D" w:rsidRDefault="0057038D" w:rsidP="0057038D">
      <w:pPr>
        <w:pStyle w:val="DefaultText"/>
        <w:widowControl/>
        <w:ind w:left="720" w:hanging="720"/>
        <w:jc w:val="both"/>
        <w:rPr>
          <w:rFonts w:ascii="Arial" w:hAnsi="Arial"/>
        </w:rPr>
      </w:pPr>
    </w:p>
    <w:p w14:paraId="009356ED" w14:textId="77777777" w:rsidR="00BC34F5" w:rsidRPr="0057038D" w:rsidRDefault="00BC34F5" w:rsidP="0057038D">
      <w:pPr>
        <w:pStyle w:val="DefaultText"/>
        <w:widowControl/>
        <w:ind w:left="720" w:hanging="720"/>
        <w:jc w:val="both"/>
        <w:rPr>
          <w:rFonts w:ascii="Arial" w:hAnsi="Arial"/>
        </w:rPr>
      </w:pPr>
    </w:p>
    <w:p w14:paraId="775FD280" w14:textId="77777777" w:rsidR="0057038D" w:rsidRDefault="00DC341B" w:rsidP="0057038D">
      <w:pPr>
        <w:pStyle w:val="DefaultText"/>
        <w:widowControl/>
        <w:ind w:left="720" w:hanging="720"/>
        <w:jc w:val="both"/>
        <w:rPr>
          <w:rFonts w:ascii="Arial" w:hAnsi="Arial"/>
        </w:rPr>
      </w:pPr>
      <w:r>
        <w:rPr>
          <w:rFonts w:ascii="Arial" w:hAnsi="Arial"/>
        </w:rPr>
        <w:t xml:space="preserve"> </w:t>
      </w:r>
    </w:p>
    <w:p w14:paraId="591F04F3" w14:textId="6E7B20E4" w:rsidR="00481278" w:rsidRDefault="002B4397" w:rsidP="0057038D">
      <w:pPr>
        <w:pStyle w:val="DefaultText"/>
        <w:widowControl/>
        <w:ind w:left="720" w:hanging="720"/>
        <w:jc w:val="both"/>
        <w:rPr>
          <w:rFonts w:ascii="Arial" w:hAnsi="Arial"/>
        </w:rPr>
      </w:pPr>
      <w:r>
        <w:rPr>
          <w:noProof/>
          <w:snapToGrid/>
        </w:rPr>
        <w:drawing>
          <wp:inline distT="0" distB="0" distL="0" distR="0" wp14:anchorId="04A9AA97" wp14:editId="65735299">
            <wp:extent cx="5734685" cy="4172585"/>
            <wp:effectExtent l="0" t="0" r="18415" b="18415"/>
            <wp:docPr id="1652233328" name="Chart 1">
              <a:extLst xmlns:a="http://schemas.openxmlformats.org/drawingml/2006/main">
                <a:ext uri="{FF2B5EF4-FFF2-40B4-BE49-F238E27FC236}">
                  <a16:creationId xmlns:a16="http://schemas.microsoft.com/office/drawing/2014/main" id="{F2BF977A-CFA9-4AAE-B49F-04A16E493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1D68E3" w14:textId="46105DB1" w:rsidR="00481278" w:rsidRDefault="00481278" w:rsidP="006A6008">
      <w:pPr>
        <w:pStyle w:val="DefaultText"/>
        <w:widowControl/>
        <w:ind w:left="720" w:hanging="720"/>
        <w:jc w:val="both"/>
        <w:rPr>
          <w:rFonts w:ascii="Arial" w:hAnsi="Arial"/>
        </w:rPr>
      </w:pPr>
    </w:p>
    <w:p w14:paraId="398D769C" w14:textId="77777777" w:rsidR="0057038D" w:rsidRDefault="0057038D" w:rsidP="006A6008">
      <w:pPr>
        <w:pStyle w:val="DefaultText"/>
        <w:widowControl/>
        <w:ind w:left="720" w:hanging="720"/>
        <w:jc w:val="both"/>
        <w:rPr>
          <w:rFonts w:ascii="Arial" w:hAnsi="Arial"/>
        </w:rPr>
      </w:pPr>
    </w:p>
    <w:p w14:paraId="27716D9F" w14:textId="77777777" w:rsidR="00BC34F5" w:rsidRDefault="00BC34F5" w:rsidP="006A6008">
      <w:pPr>
        <w:pStyle w:val="DefaultText"/>
        <w:widowControl/>
        <w:ind w:left="720" w:hanging="720"/>
        <w:jc w:val="both"/>
        <w:rPr>
          <w:rFonts w:ascii="Arial" w:hAnsi="Arial"/>
        </w:rPr>
      </w:pPr>
    </w:p>
    <w:p w14:paraId="6D3FC692" w14:textId="77777777" w:rsidR="00BC34F5" w:rsidRDefault="00BC34F5" w:rsidP="006A6008">
      <w:pPr>
        <w:pStyle w:val="DefaultText"/>
        <w:widowControl/>
        <w:ind w:left="720" w:hanging="720"/>
        <w:jc w:val="both"/>
        <w:rPr>
          <w:rFonts w:ascii="Arial" w:hAnsi="Arial"/>
        </w:rPr>
      </w:pPr>
    </w:p>
    <w:p w14:paraId="36747CCB" w14:textId="77777777" w:rsidR="00BC34F5" w:rsidRDefault="00BC34F5" w:rsidP="006A6008">
      <w:pPr>
        <w:pStyle w:val="DefaultText"/>
        <w:widowControl/>
        <w:ind w:left="720" w:hanging="720"/>
        <w:jc w:val="both"/>
        <w:rPr>
          <w:rFonts w:ascii="Arial" w:hAnsi="Arial"/>
        </w:rPr>
      </w:pPr>
    </w:p>
    <w:p w14:paraId="2B00DA54" w14:textId="77777777" w:rsidR="00BC34F5" w:rsidRDefault="00BC34F5" w:rsidP="006A6008">
      <w:pPr>
        <w:pStyle w:val="DefaultText"/>
        <w:widowControl/>
        <w:ind w:left="720" w:hanging="720"/>
        <w:jc w:val="both"/>
        <w:rPr>
          <w:rFonts w:ascii="Arial" w:hAnsi="Arial"/>
          <w:color w:val="FF0000"/>
        </w:rPr>
      </w:pPr>
    </w:p>
    <w:p w14:paraId="026E4742" w14:textId="77777777" w:rsidR="0057038D" w:rsidRDefault="0057038D" w:rsidP="006A6008">
      <w:pPr>
        <w:pStyle w:val="DefaultText"/>
        <w:widowControl/>
        <w:ind w:left="720" w:hanging="720"/>
        <w:jc w:val="both"/>
        <w:rPr>
          <w:rFonts w:ascii="Arial" w:hAnsi="Arial"/>
          <w:color w:val="FF0000"/>
        </w:rPr>
      </w:pPr>
    </w:p>
    <w:p w14:paraId="16C6DB72" w14:textId="77777777" w:rsidR="0057038D" w:rsidRDefault="0057038D" w:rsidP="006A6008">
      <w:pPr>
        <w:pStyle w:val="DefaultText"/>
        <w:widowControl/>
        <w:ind w:left="720" w:hanging="720"/>
        <w:jc w:val="both"/>
        <w:rPr>
          <w:rFonts w:ascii="Arial" w:hAnsi="Arial"/>
          <w:color w:val="FF0000"/>
        </w:rPr>
      </w:pPr>
    </w:p>
    <w:p w14:paraId="687CF7B0" w14:textId="77777777" w:rsidR="00A409A4" w:rsidRDefault="00A409A4" w:rsidP="006A6008">
      <w:pPr>
        <w:pStyle w:val="DefaultText"/>
        <w:widowControl/>
        <w:ind w:left="720" w:hanging="720"/>
        <w:jc w:val="both"/>
        <w:rPr>
          <w:rFonts w:ascii="Arial" w:hAnsi="Arial"/>
          <w:color w:val="FF0000"/>
        </w:rPr>
      </w:pPr>
    </w:p>
    <w:p w14:paraId="648697DB" w14:textId="77777777" w:rsidR="00A409A4" w:rsidRDefault="00A409A4" w:rsidP="006A6008">
      <w:pPr>
        <w:pStyle w:val="DefaultText"/>
        <w:widowControl/>
        <w:ind w:left="720" w:hanging="720"/>
        <w:jc w:val="both"/>
        <w:rPr>
          <w:rFonts w:ascii="Arial" w:hAnsi="Arial"/>
          <w:color w:val="FF0000"/>
        </w:rPr>
      </w:pPr>
    </w:p>
    <w:p w14:paraId="366506EB" w14:textId="77777777" w:rsidR="00A409A4" w:rsidRDefault="00A409A4" w:rsidP="006A6008">
      <w:pPr>
        <w:pStyle w:val="DefaultText"/>
        <w:widowControl/>
        <w:ind w:left="720" w:hanging="720"/>
        <w:jc w:val="both"/>
        <w:rPr>
          <w:rFonts w:ascii="Arial" w:hAnsi="Arial"/>
          <w:color w:val="FF0000"/>
        </w:rPr>
      </w:pPr>
    </w:p>
    <w:p w14:paraId="5FD9EE6E" w14:textId="77777777" w:rsidR="00A409A4" w:rsidRPr="000E7B41" w:rsidRDefault="00A409A4" w:rsidP="006A6008">
      <w:pPr>
        <w:pStyle w:val="DefaultText"/>
        <w:widowControl/>
        <w:ind w:left="720" w:hanging="720"/>
        <w:jc w:val="both"/>
        <w:rPr>
          <w:rFonts w:ascii="Arial" w:hAnsi="Arial"/>
          <w:color w:val="FF0000"/>
        </w:rPr>
      </w:pPr>
    </w:p>
    <w:p w14:paraId="0C1E3B5A" w14:textId="33178C7A" w:rsidR="009D6E36" w:rsidRDefault="009D6E36" w:rsidP="006A6008">
      <w:pPr>
        <w:pStyle w:val="DefaultText"/>
        <w:widowControl/>
        <w:ind w:left="720" w:hanging="720"/>
        <w:jc w:val="both"/>
        <w:rPr>
          <w:rFonts w:ascii="Arial" w:hAnsi="Arial"/>
          <w:color w:val="FF0000"/>
        </w:rPr>
      </w:pPr>
    </w:p>
    <w:p w14:paraId="310DAC24" w14:textId="77777777" w:rsidR="00905C2A" w:rsidRDefault="009D3958" w:rsidP="006A6008">
      <w:pPr>
        <w:pStyle w:val="DefaultText"/>
        <w:widowControl/>
        <w:ind w:left="720" w:hanging="720"/>
        <w:jc w:val="both"/>
        <w:rPr>
          <w:rFonts w:ascii="Arial" w:hAnsi="Arial"/>
        </w:rPr>
      </w:pPr>
      <w:r w:rsidRPr="004A5D10">
        <w:rPr>
          <w:rFonts w:ascii="Arial" w:hAnsi="Arial"/>
        </w:rPr>
        <w:t>Fund membership (as reported in the Fund’s Annual Accounts)</w:t>
      </w:r>
      <w:r w:rsidR="004C23F1" w:rsidRPr="004A5D10">
        <w:rPr>
          <w:rFonts w:ascii="Arial" w:hAnsi="Arial"/>
        </w:rPr>
        <w:t xml:space="preserve"> was</w:t>
      </w:r>
      <w:r w:rsidR="008647B3" w:rsidRPr="004A5D10">
        <w:rPr>
          <w:rFonts w:ascii="Arial" w:hAnsi="Arial"/>
        </w:rPr>
        <w:t>:</w:t>
      </w:r>
    </w:p>
    <w:p w14:paraId="4674A52F" w14:textId="77777777" w:rsidR="000671BA" w:rsidRDefault="000671BA" w:rsidP="006A6008">
      <w:pPr>
        <w:pStyle w:val="DefaultText"/>
        <w:widowControl/>
        <w:ind w:left="720" w:hanging="720"/>
        <w:jc w:val="both"/>
        <w:rPr>
          <w:rFonts w:ascii="Arial" w:hAnsi="Arial"/>
        </w:rPr>
      </w:pPr>
    </w:p>
    <w:tbl>
      <w:tblPr>
        <w:tblW w:w="7928" w:type="dxa"/>
        <w:tblLook w:val="04A0" w:firstRow="1" w:lastRow="0" w:firstColumn="1" w:lastColumn="0" w:noHBand="0" w:noVBand="1"/>
      </w:tblPr>
      <w:tblGrid>
        <w:gridCol w:w="1465"/>
        <w:gridCol w:w="1268"/>
        <w:gridCol w:w="1268"/>
        <w:gridCol w:w="1268"/>
        <w:gridCol w:w="1268"/>
        <w:gridCol w:w="1391"/>
      </w:tblGrid>
      <w:tr w:rsidR="00744F43" w:rsidRPr="000671BA" w14:paraId="451D78DC" w14:textId="4F069888" w:rsidTr="00744F43">
        <w:trPr>
          <w:trHeight w:val="555"/>
        </w:trPr>
        <w:tc>
          <w:tcPr>
            <w:tcW w:w="1465" w:type="dxa"/>
            <w:tcBorders>
              <w:top w:val="single" w:sz="8" w:space="0" w:color="FFFFFF"/>
              <w:left w:val="single" w:sz="8" w:space="0" w:color="FFFFFF"/>
              <w:bottom w:val="single" w:sz="8" w:space="0" w:color="FFFFFF"/>
              <w:right w:val="single" w:sz="8" w:space="0" w:color="FFFFFF"/>
            </w:tcBorders>
            <w:shd w:val="clear" w:color="000000" w:fill="FFCC99"/>
            <w:vAlign w:val="center"/>
            <w:hideMark/>
          </w:tcPr>
          <w:p w14:paraId="4502603F" w14:textId="77777777" w:rsidR="00744F43" w:rsidRPr="000671BA" w:rsidRDefault="00744F43" w:rsidP="00744F43">
            <w:pPr>
              <w:widowControl/>
              <w:jc w:val="both"/>
              <w:rPr>
                <w:rFonts w:ascii="Arial" w:hAnsi="Arial" w:cs="Arial"/>
                <w:snapToGrid/>
                <w:color w:val="000000"/>
                <w:sz w:val="21"/>
                <w:szCs w:val="21"/>
                <w:lang w:eastAsia="en-GB"/>
              </w:rPr>
            </w:pPr>
            <w:r w:rsidRPr="000671BA">
              <w:rPr>
                <w:rFonts w:ascii="Arial" w:hAnsi="Arial" w:cs="Arial"/>
                <w:snapToGrid/>
                <w:color w:val="000000"/>
                <w:sz w:val="21"/>
                <w:szCs w:val="21"/>
                <w:lang w:eastAsia="en-GB"/>
              </w:rPr>
              <w:t> </w:t>
            </w:r>
          </w:p>
        </w:tc>
        <w:tc>
          <w:tcPr>
            <w:tcW w:w="1268" w:type="dxa"/>
            <w:tcBorders>
              <w:top w:val="single" w:sz="8" w:space="0" w:color="FFFFFF"/>
              <w:left w:val="nil"/>
              <w:bottom w:val="single" w:sz="8" w:space="0" w:color="FFFFFF"/>
              <w:right w:val="single" w:sz="8" w:space="0" w:color="FFFFFF"/>
            </w:tcBorders>
            <w:shd w:val="clear" w:color="000000" w:fill="F17C0E"/>
            <w:vAlign w:val="center"/>
            <w:hideMark/>
          </w:tcPr>
          <w:p w14:paraId="5214A691" w14:textId="77777777" w:rsidR="00744F43" w:rsidRPr="000671BA" w:rsidRDefault="00744F43" w:rsidP="00744F43">
            <w:pPr>
              <w:widowControl/>
              <w:jc w:val="right"/>
              <w:rPr>
                <w:rFonts w:ascii="Arial" w:hAnsi="Arial" w:cs="Arial"/>
                <w:b/>
                <w:bCs/>
                <w:snapToGrid/>
                <w:color w:val="000000"/>
                <w:sz w:val="21"/>
                <w:szCs w:val="21"/>
                <w:lang w:eastAsia="en-GB"/>
              </w:rPr>
            </w:pPr>
            <w:r w:rsidRPr="000671BA">
              <w:rPr>
                <w:rFonts w:ascii="Arial" w:hAnsi="Arial" w:cs="Arial"/>
                <w:b/>
                <w:bCs/>
                <w:snapToGrid/>
                <w:color w:val="000000"/>
                <w:sz w:val="21"/>
                <w:szCs w:val="21"/>
                <w:lang w:eastAsia="en-GB"/>
              </w:rPr>
              <w:t>31/03/2022</w:t>
            </w:r>
          </w:p>
        </w:tc>
        <w:tc>
          <w:tcPr>
            <w:tcW w:w="1268" w:type="dxa"/>
            <w:tcBorders>
              <w:top w:val="single" w:sz="8" w:space="0" w:color="FFFFFF"/>
              <w:left w:val="nil"/>
              <w:bottom w:val="single" w:sz="8" w:space="0" w:color="FFFFFF"/>
              <w:right w:val="single" w:sz="8" w:space="0" w:color="FFFFFF"/>
            </w:tcBorders>
            <w:shd w:val="clear" w:color="000000" w:fill="F17C0E"/>
            <w:vAlign w:val="center"/>
            <w:hideMark/>
          </w:tcPr>
          <w:p w14:paraId="7D46F432" w14:textId="77777777" w:rsidR="00744F43" w:rsidRPr="000671BA" w:rsidRDefault="00744F43" w:rsidP="00744F43">
            <w:pPr>
              <w:widowControl/>
              <w:jc w:val="right"/>
              <w:rPr>
                <w:rFonts w:ascii="Arial" w:hAnsi="Arial" w:cs="Arial"/>
                <w:b/>
                <w:bCs/>
                <w:snapToGrid/>
                <w:color w:val="000000"/>
                <w:sz w:val="21"/>
                <w:szCs w:val="21"/>
                <w:lang w:eastAsia="en-GB"/>
              </w:rPr>
            </w:pPr>
            <w:r w:rsidRPr="000671BA">
              <w:rPr>
                <w:rFonts w:ascii="Arial" w:hAnsi="Arial" w:cs="Arial"/>
                <w:b/>
                <w:bCs/>
                <w:snapToGrid/>
                <w:color w:val="000000"/>
                <w:sz w:val="21"/>
                <w:szCs w:val="21"/>
                <w:lang w:eastAsia="en-GB"/>
              </w:rPr>
              <w:t>31/03/2023</w:t>
            </w:r>
          </w:p>
        </w:tc>
        <w:tc>
          <w:tcPr>
            <w:tcW w:w="1268" w:type="dxa"/>
            <w:tcBorders>
              <w:top w:val="single" w:sz="8" w:space="0" w:color="FFFFFF"/>
              <w:left w:val="nil"/>
              <w:bottom w:val="single" w:sz="8" w:space="0" w:color="FFFFFF"/>
              <w:right w:val="single" w:sz="8" w:space="0" w:color="FFFFFF"/>
            </w:tcBorders>
            <w:shd w:val="clear" w:color="000000" w:fill="F17C0E"/>
            <w:vAlign w:val="center"/>
            <w:hideMark/>
          </w:tcPr>
          <w:p w14:paraId="2613151B" w14:textId="2B2A9520" w:rsidR="00744F43" w:rsidRPr="000671BA" w:rsidRDefault="00744F43" w:rsidP="00744F43">
            <w:pPr>
              <w:widowControl/>
              <w:jc w:val="right"/>
              <w:rPr>
                <w:rFonts w:ascii="Arial" w:hAnsi="Arial" w:cs="Arial"/>
                <w:b/>
                <w:bCs/>
                <w:snapToGrid/>
                <w:color w:val="000000"/>
                <w:sz w:val="21"/>
                <w:szCs w:val="21"/>
                <w:lang w:eastAsia="en-GB"/>
              </w:rPr>
            </w:pPr>
            <w:r w:rsidRPr="000671BA">
              <w:rPr>
                <w:rFonts w:ascii="Arial" w:hAnsi="Arial" w:cs="Arial"/>
                <w:b/>
                <w:bCs/>
                <w:snapToGrid/>
                <w:color w:val="000000"/>
                <w:sz w:val="21"/>
                <w:szCs w:val="21"/>
                <w:lang w:eastAsia="en-GB"/>
              </w:rPr>
              <w:t>31/03/2024</w:t>
            </w:r>
          </w:p>
        </w:tc>
        <w:tc>
          <w:tcPr>
            <w:tcW w:w="1268" w:type="dxa"/>
            <w:tcBorders>
              <w:top w:val="single" w:sz="8" w:space="0" w:color="FFFFFF"/>
              <w:left w:val="nil"/>
              <w:bottom w:val="single" w:sz="8" w:space="0" w:color="FFFFFF"/>
              <w:right w:val="single" w:sz="8" w:space="0" w:color="FFFFFF"/>
            </w:tcBorders>
            <w:shd w:val="clear" w:color="000000" w:fill="F17C0E"/>
            <w:vAlign w:val="center"/>
          </w:tcPr>
          <w:p w14:paraId="661E0779" w14:textId="3B859A95" w:rsidR="00744F43" w:rsidRPr="000671BA" w:rsidRDefault="00744F43" w:rsidP="00744F43">
            <w:pPr>
              <w:widowControl/>
              <w:jc w:val="right"/>
              <w:rPr>
                <w:rFonts w:ascii="Arial" w:hAnsi="Arial" w:cs="Arial"/>
                <w:b/>
                <w:bCs/>
                <w:snapToGrid/>
                <w:color w:val="000000"/>
                <w:sz w:val="21"/>
                <w:szCs w:val="21"/>
                <w:lang w:eastAsia="en-GB"/>
              </w:rPr>
            </w:pPr>
            <w:r w:rsidRPr="00CF1CEE">
              <w:rPr>
                <w:rFonts w:ascii="Arial" w:hAnsi="Arial" w:cs="Arial"/>
                <w:b/>
                <w:bCs/>
                <w:snapToGrid/>
                <w:color w:val="000000"/>
                <w:sz w:val="21"/>
                <w:szCs w:val="21"/>
                <w:lang w:eastAsia="en-GB"/>
              </w:rPr>
              <w:t>31/03/2025</w:t>
            </w:r>
          </w:p>
        </w:tc>
        <w:tc>
          <w:tcPr>
            <w:tcW w:w="1391" w:type="dxa"/>
            <w:tcBorders>
              <w:top w:val="single" w:sz="8" w:space="0" w:color="FFFFFF"/>
              <w:left w:val="nil"/>
              <w:bottom w:val="single" w:sz="8" w:space="0" w:color="FFFFFF"/>
              <w:right w:val="nil"/>
            </w:tcBorders>
            <w:shd w:val="clear" w:color="000000" w:fill="F17C0E"/>
            <w:vAlign w:val="center"/>
          </w:tcPr>
          <w:p w14:paraId="6CC7286C" w14:textId="657B865E" w:rsidR="00744F43" w:rsidRPr="00CF1CEE" w:rsidRDefault="00744F43" w:rsidP="00744F43">
            <w:pPr>
              <w:widowControl/>
              <w:jc w:val="center"/>
              <w:rPr>
                <w:rFonts w:ascii="Arial" w:hAnsi="Arial" w:cs="Arial"/>
                <w:b/>
                <w:bCs/>
                <w:snapToGrid/>
                <w:color w:val="000000"/>
                <w:sz w:val="21"/>
                <w:szCs w:val="21"/>
                <w:lang w:eastAsia="en-GB"/>
              </w:rPr>
            </w:pPr>
            <w:r w:rsidRPr="00CF1CEE">
              <w:rPr>
                <w:rFonts w:ascii="Arial" w:hAnsi="Arial" w:cs="Arial"/>
                <w:b/>
                <w:bCs/>
                <w:snapToGrid/>
                <w:color w:val="000000"/>
                <w:sz w:val="21"/>
                <w:szCs w:val="21"/>
                <w:lang w:eastAsia="en-GB"/>
              </w:rPr>
              <w:t>31/03/202</w:t>
            </w:r>
            <w:r>
              <w:rPr>
                <w:rFonts w:ascii="Arial" w:hAnsi="Arial" w:cs="Arial"/>
                <w:b/>
                <w:bCs/>
                <w:snapToGrid/>
                <w:color w:val="000000"/>
                <w:sz w:val="21"/>
                <w:szCs w:val="21"/>
                <w:lang w:eastAsia="en-GB"/>
              </w:rPr>
              <w:t>6</w:t>
            </w:r>
          </w:p>
        </w:tc>
      </w:tr>
      <w:tr w:rsidR="00744F43" w:rsidRPr="000671BA" w14:paraId="2E6FF20A" w14:textId="37EE2272" w:rsidTr="00744F43">
        <w:trPr>
          <w:trHeight w:val="315"/>
        </w:trPr>
        <w:tc>
          <w:tcPr>
            <w:tcW w:w="1465" w:type="dxa"/>
            <w:tcBorders>
              <w:top w:val="nil"/>
              <w:left w:val="single" w:sz="8" w:space="0" w:color="FFFFFF"/>
              <w:bottom w:val="single" w:sz="8" w:space="0" w:color="FFFFFF"/>
              <w:right w:val="single" w:sz="8" w:space="0" w:color="FFFFFF"/>
            </w:tcBorders>
            <w:shd w:val="clear" w:color="000000" w:fill="FFCC99"/>
            <w:vAlign w:val="center"/>
            <w:hideMark/>
          </w:tcPr>
          <w:p w14:paraId="16B277C6" w14:textId="77777777" w:rsidR="00744F43" w:rsidRPr="000671BA" w:rsidRDefault="00744F43" w:rsidP="00744F43">
            <w:pPr>
              <w:widowControl/>
              <w:jc w:val="both"/>
              <w:rPr>
                <w:rFonts w:ascii="Arial" w:hAnsi="Arial" w:cs="Arial"/>
                <w:snapToGrid/>
                <w:color w:val="000000"/>
                <w:sz w:val="21"/>
                <w:szCs w:val="21"/>
                <w:lang w:eastAsia="en-GB"/>
              </w:rPr>
            </w:pPr>
            <w:r w:rsidRPr="000671BA">
              <w:rPr>
                <w:rFonts w:ascii="Arial" w:hAnsi="Arial" w:cs="Arial"/>
                <w:snapToGrid/>
                <w:color w:val="000000"/>
                <w:sz w:val="21"/>
                <w:szCs w:val="21"/>
                <w:lang w:eastAsia="en-GB"/>
              </w:rPr>
              <w:t>Contributors</w:t>
            </w:r>
          </w:p>
        </w:tc>
        <w:tc>
          <w:tcPr>
            <w:tcW w:w="1268" w:type="dxa"/>
            <w:tcBorders>
              <w:top w:val="nil"/>
              <w:left w:val="nil"/>
              <w:bottom w:val="single" w:sz="8" w:space="0" w:color="FFFFFF"/>
              <w:right w:val="single" w:sz="8" w:space="0" w:color="FFFFFF"/>
            </w:tcBorders>
            <w:shd w:val="clear" w:color="000000" w:fill="FFCC99"/>
            <w:vAlign w:val="center"/>
            <w:hideMark/>
          </w:tcPr>
          <w:p w14:paraId="24EAE789" w14:textId="77777777" w:rsidR="00744F43" w:rsidRPr="000671BA" w:rsidRDefault="00744F43" w:rsidP="00744F43">
            <w:pPr>
              <w:widowControl/>
              <w:jc w:val="right"/>
              <w:rPr>
                <w:rFonts w:ascii="Arial" w:hAnsi="Arial" w:cs="Arial"/>
                <w:snapToGrid/>
                <w:color w:val="000000"/>
                <w:sz w:val="21"/>
                <w:szCs w:val="21"/>
                <w:lang w:eastAsia="en-GB"/>
              </w:rPr>
            </w:pPr>
            <w:r w:rsidRPr="000671BA">
              <w:rPr>
                <w:rFonts w:ascii="Arial" w:hAnsi="Arial" w:cs="Arial"/>
                <w:snapToGrid/>
                <w:color w:val="000000"/>
                <w:sz w:val="21"/>
                <w:szCs w:val="21"/>
                <w:lang w:eastAsia="en-GB"/>
              </w:rPr>
              <w:t>16,876</w:t>
            </w:r>
          </w:p>
        </w:tc>
        <w:tc>
          <w:tcPr>
            <w:tcW w:w="1268" w:type="dxa"/>
            <w:tcBorders>
              <w:top w:val="nil"/>
              <w:left w:val="nil"/>
              <w:bottom w:val="single" w:sz="8" w:space="0" w:color="FFFFFF"/>
              <w:right w:val="single" w:sz="8" w:space="0" w:color="FFFFFF"/>
            </w:tcBorders>
            <w:shd w:val="clear" w:color="000000" w:fill="FFCC99"/>
            <w:vAlign w:val="center"/>
            <w:hideMark/>
          </w:tcPr>
          <w:p w14:paraId="62C13A53" w14:textId="77777777" w:rsidR="00744F43" w:rsidRPr="000671BA" w:rsidRDefault="00744F43" w:rsidP="00744F43">
            <w:pPr>
              <w:widowControl/>
              <w:jc w:val="right"/>
              <w:rPr>
                <w:rFonts w:ascii="Arial" w:hAnsi="Arial" w:cs="Arial"/>
                <w:snapToGrid/>
                <w:color w:val="000000"/>
                <w:sz w:val="21"/>
                <w:szCs w:val="21"/>
                <w:lang w:eastAsia="en-GB"/>
              </w:rPr>
            </w:pPr>
            <w:r w:rsidRPr="000671BA">
              <w:rPr>
                <w:rFonts w:ascii="Arial" w:hAnsi="Arial" w:cs="Arial"/>
                <w:snapToGrid/>
                <w:color w:val="000000"/>
                <w:sz w:val="21"/>
                <w:szCs w:val="21"/>
                <w:lang w:eastAsia="en-GB"/>
              </w:rPr>
              <w:t>17,660</w:t>
            </w:r>
          </w:p>
        </w:tc>
        <w:tc>
          <w:tcPr>
            <w:tcW w:w="1268" w:type="dxa"/>
            <w:tcBorders>
              <w:top w:val="nil"/>
              <w:left w:val="nil"/>
              <w:bottom w:val="single" w:sz="8" w:space="0" w:color="FFFFFF"/>
              <w:right w:val="single" w:sz="8" w:space="0" w:color="FFFFFF"/>
            </w:tcBorders>
            <w:shd w:val="clear" w:color="000000" w:fill="FFCC99"/>
            <w:hideMark/>
          </w:tcPr>
          <w:p w14:paraId="29E76DE7" w14:textId="493CFECE" w:rsidR="00744F43" w:rsidRPr="000671BA" w:rsidRDefault="00744F43" w:rsidP="00744F43">
            <w:pPr>
              <w:widowControl/>
              <w:jc w:val="right"/>
              <w:rPr>
                <w:rFonts w:ascii="Arial" w:hAnsi="Arial" w:cs="Arial"/>
                <w:snapToGrid/>
                <w:color w:val="000000"/>
                <w:sz w:val="21"/>
                <w:szCs w:val="21"/>
                <w:lang w:eastAsia="en-GB"/>
              </w:rPr>
            </w:pPr>
            <w:r>
              <w:rPr>
                <w:rFonts w:ascii="Arial" w:hAnsi="Arial" w:cs="Arial"/>
                <w:sz w:val="21"/>
                <w:szCs w:val="21"/>
                <w:lang w:eastAsia="en-GB"/>
              </w:rPr>
              <w:t>18,225</w:t>
            </w:r>
          </w:p>
        </w:tc>
        <w:tc>
          <w:tcPr>
            <w:tcW w:w="1268" w:type="dxa"/>
            <w:tcBorders>
              <w:top w:val="nil"/>
              <w:left w:val="nil"/>
              <w:bottom w:val="single" w:sz="8" w:space="0" w:color="FFFFFF"/>
              <w:right w:val="single" w:sz="8" w:space="0" w:color="FFFFFF"/>
            </w:tcBorders>
            <w:shd w:val="clear" w:color="auto" w:fill="FFCC99"/>
          </w:tcPr>
          <w:p w14:paraId="25A5B5A6" w14:textId="4A861B64" w:rsidR="00744F43" w:rsidRDefault="00744F43" w:rsidP="00744F43">
            <w:pPr>
              <w:widowControl/>
              <w:tabs>
                <w:tab w:val="left" w:pos="1104"/>
                <w:tab w:val="right" w:pos="1246"/>
              </w:tabs>
              <w:jc w:val="right"/>
              <w:rPr>
                <w:rFonts w:ascii="Arial" w:hAnsi="Arial" w:cs="Arial"/>
                <w:sz w:val="21"/>
                <w:szCs w:val="21"/>
                <w:lang w:eastAsia="en-GB"/>
              </w:rPr>
            </w:pPr>
            <w:r w:rsidRPr="00CF1CEE">
              <w:rPr>
                <w:rFonts w:ascii="Arial" w:hAnsi="Arial" w:cs="Arial"/>
                <w:sz w:val="21"/>
                <w:szCs w:val="21"/>
                <w:lang w:eastAsia="en-GB"/>
              </w:rPr>
              <w:t>1</w:t>
            </w:r>
            <w:r w:rsidR="009D4356">
              <w:rPr>
                <w:rFonts w:ascii="Arial" w:hAnsi="Arial" w:cs="Arial"/>
                <w:sz w:val="21"/>
                <w:szCs w:val="21"/>
                <w:lang w:eastAsia="en-GB"/>
              </w:rPr>
              <w:t>7</w:t>
            </w:r>
            <w:r w:rsidRPr="00CF1CEE">
              <w:rPr>
                <w:rFonts w:ascii="Arial" w:hAnsi="Arial" w:cs="Arial"/>
                <w:sz w:val="21"/>
                <w:szCs w:val="21"/>
                <w:lang w:eastAsia="en-GB"/>
              </w:rPr>
              <w:t>,</w:t>
            </w:r>
            <w:r w:rsidR="009D4356">
              <w:rPr>
                <w:rFonts w:ascii="Arial" w:hAnsi="Arial" w:cs="Arial"/>
                <w:sz w:val="21"/>
                <w:szCs w:val="21"/>
                <w:lang w:eastAsia="en-GB"/>
              </w:rPr>
              <w:t>904</w:t>
            </w:r>
          </w:p>
        </w:tc>
        <w:tc>
          <w:tcPr>
            <w:tcW w:w="1391" w:type="dxa"/>
            <w:tcBorders>
              <w:top w:val="nil"/>
              <w:left w:val="nil"/>
              <w:bottom w:val="single" w:sz="8" w:space="0" w:color="FFFFFF"/>
              <w:right w:val="nil"/>
            </w:tcBorders>
            <w:shd w:val="clear" w:color="auto" w:fill="FFCC99"/>
          </w:tcPr>
          <w:p w14:paraId="0E9E8338" w14:textId="1E51CA6E" w:rsidR="00744F43" w:rsidRPr="00CF1CEE" w:rsidRDefault="00744F43" w:rsidP="00744F43">
            <w:pPr>
              <w:widowControl/>
              <w:tabs>
                <w:tab w:val="left" w:pos="1104"/>
                <w:tab w:val="right" w:pos="1246"/>
              </w:tabs>
              <w:jc w:val="right"/>
              <w:rPr>
                <w:rFonts w:ascii="Arial" w:hAnsi="Arial" w:cs="Arial"/>
                <w:sz w:val="21"/>
                <w:szCs w:val="21"/>
                <w:lang w:eastAsia="en-GB"/>
              </w:rPr>
            </w:pPr>
            <w:r>
              <w:rPr>
                <w:rFonts w:ascii="Arial" w:hAnsi="Arial" w:cs="Arial"/>
                <w:sz w:val="21"/>
                <w:szCs w:val="21"/>
                <w:lang w:eastAsia="en-GB"/>
              </w:rPr>
              <w:t>18,</w:t>
            </w:r>
            <w:r w:rsidR="009D4356">
              <w:rPr>
                <w:rFonts w:ascii="Arial" w:hAnsi="Arial" w:cs="Arial"/>
                <w:sz w:val="21"/>
                <w:szCs w:val="21"/>
                <w:lang w:eastAsia="en-GB"/>
              </w:rPr>
              <w:t>237</w:t>
            </w:r>
          </w:p>
        </w:tc>
      </w:tr>
      <w:tr w:rsidR="00744F43" w:rsidRPr="000671BA" w14:paraId="6FF36BBB" w14:textId="7DF8EEFB" w:rsidTr="00744F43">
        <w:trPr>
          <w:trHeight w:val="315"/>
        </w:trPr>
        <w:tc>
          <w:tcPr>
            <w:tcW w:w="1465" w:type="dxa"/>
            <w:tcBorders>
              <w:top w:val="nil"/>
              <w:left w:val="single" w:sz="8" w:space="0" w:color="FFFFFF"/>
              <w:bottom w:val="single" w:sz="8" w:space="0" w:color="FFFFFF"/>
              <w:right w:val="single" w:sz="8" w:space="0" w:color="FFFFFF"/>
            </w:tcBorders>
            <w:shd w:val="clear" w:color="000000" w:fill="FFCC99"/>
            <w:vAlign w:val="center"/>
            <w:hideMark/>
          </w:tcPr>
          <w:p w14:paraId="17A5292D" w14:textId="77777777" w:rsidR="00744F43" w:rsidRPr="000671BA" w:rsidRDefault="00744F43" w:rsidP="00744F43">
            <w:pPr>
              <w:widowControl/>
              <w:jc w:val="both"/>
              <w:rPr>
                <w:rFonts w:ascii="Arial" w:hAnsi="Arial" w:cs="Arial"/>
                <w:snapToGrid/>
                <w:color w:val="000000"/>
                <w:sz w:val="21"/>
                <w:szCs w:val="21"/>
                <w:lang w:eastAsia="en-GB"/>
              </w:rPr>
            </w:pPr>
            <w:r w:rsidRPr="000671BA">
              <w:rPr>
                <w:rFonts w:ascii="Arial" w:hAnsi="Arial" w:cs="Arial"/>
                <w:snapToGrid/>
                <w:color w:val="000000"/>
                <w:sz w:val="21"/>
                <w:szCs w:val="21"/>
                <w:lang w:eastAsia="en-GB"/>
              </w:rPr>
              <w:t>Pensioners</w:t>
            </w:r>
          </w:p>
        </w:tc>
        <w:tc>
          <w:tcPr>
            <w:tcW w:w="1268" w:type="dxa"/>
            <w:tcBorders>
              <w:top w:val="nil"/>
              <w:left w:val="nil"/>
              <w:bottom w:val="single" w:sz="8" w:space="0" w:color="FFFFFF"/>
              <w:right w:val="single" w:sz="8" w:space="0" w:color="FFFFFF"/>
            </w:tcBorders>
            <w:shd w:val="clear" w:color="000000" w:fill="FFCC99"/>
            <w:vAlign w:val="center"/>
            <w:hideMark/>
          </w:tcPr>
          <w:p w14:paraId="6B22AC41" w14:textId="77777777" w:rsidR="00744F43" w:rsidRPr="000671BA" w:rsidRDefault="00744F43" w:rsidP="00744F43">
            <w:pPr>
              <w:widowControl/>
              <w:jc w:val="right"/>
              <w:rPr>
                <w:rFonts w:ascii="Arial" w:hAnsi="Arial" w:cs="Arial"/>
                <w:snapToGrid/>
                <w:color w:val="000000"/>
                <w:sz w:val="21"/>
                <w:szCs w:val="21"/>
                <w:lang w:eastAsia="en-GB"/>
              </w:rPr>
            </w:pPr>
            <w:r w:rsidRPr="000671BA">
              <w:rPr>
                <w:rFonts w:ascii="Arial" w:hAnsi="Arial" w:cs="Arial"/>
                <w:snapToGrid/>
                <w:color w:val="000000"/>
                <w:sz w:val="21"/>
                <w:szCs w:val="21"/>
                <w:lang w:eastAsia="en-GB"/>
              </w:rPr>
              <w:t>12,515</w:t>
            </w:r>
          </w:p>
        </w:tc>
        <w:tc>
          <w:tcPr>
            <w:tcW w:w="1268" w:type="dxa"/>
            <w:tcBorders>
              <w:top w:val="nil"/>
              <w:left w:val="nil"/>
              <w:bottom w:val="single" w:sz="8" w:space="0" w:color="FFFFFF"/>
              <w:right w:val="single" w:sz="8" w:space="0" w:color="FFFFFF"/>
            </w:tcBorders>
            <w:shd w:val="clear" w:color="000000" w:fill="FFCC99"/>
            <w:vAlign w:val="center"/>
            <w:hideMark/>
          </w:tcPr>
          <w:p w14:paraId="2C371DCB" w14:textId="77777777" w:rsidR="00744F43" w:rsidRPr="000671BA" w:rsidRDefault="00744F43" w:rsidP="00744F43">
            <w:pPr>
              <w:widowControl/>
              <w:jc w:val="right"/>
              <w:rPr>
                <w:rFonts w:ascii="Arial" w:hAnsi="Arial" w:cs="Arial"/>
                <w:snapToGrid/>
                <w:color w:val="000000"/>
                <w:sz w:val="21"/>
                <w:szCs w:val="21"/>
                <w:lang w:eastAsia="en-GB"/>
              </w:rPr>
            </w:pPr>
            <w:r w:rsidRPr="000671BA">
              <w:rPr>
                <w:rFonts w:ascii="Arial" w:hAnsi="Arial" w:cs="Arial"/>
                <w:snapToGrid/>
                <w:color w:val="000000"/>
                <w:sz w:val="21"/>
                <w:szCs w:val="21"/>
                <w:lang w:eastAsia="en-GB"/>
              </w:rPr>
              <w:t>12,880</w:t>
            </w:r>
          </w:p>
        </w:tc>
        <w:tc>
          <w:tcPr>
            <w:tcW w:w="1268" w:type="dxa"/>
            <w:tcBorders>
              <w:top w:val="nil"/>
              <w:left w:val="nil"/>
              <w:bottom w:val="single" w:sz="8" w:space="0" w:color="FFFFFF"/>
              <w:right w:val="single" w:sz="8" w:space="0" w:color="FFFFFF"/>
            </w:tcBorders>
            <w:shd w:val="clear" w:color="000000" w:fill="FFCC99"/>
            <w:hideMark/>
          </w:tcPr>
          <w:p w14:paraId="597EC90A" w14:textId="296C395E" w:rsidR="00744F43" w:rsidRPr="000671BA" w:rsidRDefault="00744F43" w:rsidP="00744F43">
            <w:pPr>
              <w:widowControl/>
              <w:jc w:val="right"/>
              <w:rPr>
                <w:rFonts w:ascii="Arial" w:hAnsi="Arial" w:cs="Arial"/>
                <w:snapToGrid/>
                <w:color w:val="000000"/>
                <w:sz w:val="21"/>
                <w:szCs w:val="21"/>
                <w:lang w:eastAsia="en-GB"/>
              </w:rPr>
            </w:pPr>
            <w:r>
              <w:rPr>
                <w:rFonts w:ascii="Arial" w:hAnsi="Arial" w:cs="Arial"/>
                <w:sz w:val="21"/>
                <w:szCs w:val="21"/>
                <w:lang w:eastAsia="en-GB"/>
              </w:rPr>
              <w:t>13,436</w:t>
            </w:r>
          </w:p>
        </w:tc>
        <w:tc>
          <w:tcPr>
            <w:tcW w:w="1268" w:type="dxa"/>
            <w:tcBorders>
              <w:top w:val="nil"/>
              <w:left w:val="nil"/>
              <w:bottom w:val="single" w:sz="8" w:space="0" w:color="FFFFFF"/>
              <w:right w:val="single" w:sz="8" w:space="0" w:color="FFFFFF"/>
            </w:tcBorders>
            <w:shd w:val="clear" w:color="auto" w:fill="FFCC99"/>
          </w:tcPr>
          <w:p w14:paraId="7C95EBDE" w14:textId="72B97CBD" w:rsidR="00744F43" w:rsidRDefault="00744F43" w:rsidP="00744F43">
            <w:pPr>
              <w:widowControl/>
              <w:jc w:val="right"/>
              <w:rPr>
                <w:rFonts w:ascii="Arial" w:hAnsi="Arial" w:cs="Arial"/>
                <w:sz w:val="21"/>
                <w:szCs w:val="21"/>
                <w:lang w:eastAsia="en-GB"/>
              </w:rPr>
            </w:pPr>
            <w:r>
              <w:rPr>
                <w:rFonts w:ascii="Arial" w:hAnsi="Arial" w:cs="Arial"/>
                <w:sz w:val="21"/>
                <w:szCs w:val="21"/>
                <w:lang w:eastAsia="en-GB"/>
              </w:rPr>
              <w:t>14,</w:t>
            </w:r>
            <w:r w:rsidR="009D4356">
              <w:rPr>
                <w:rFonts w:ascii="Arial" w:hAnsi="Arial" w:cs="Arial"/>
                <w:sz w:val="21"/>
                <w:szCs w:val="21"/>
                <w:lang w:eastAsia="en-GB"/>
              </w:rPr>
              <w:t>127</w:t>
            </w:r>
          </w:p>
        </w:tc>
        <w:tc>
          <w:tcPr>
            <w:tcW w:w="1391" w:type="dxa"/>
            <w:tcBorders>
              <w:top w:val="nil"/>
              <w:left w:val="nil"/>
              <w:bottom w:val="single" w:sz="8" w:space="0" w:color="FFFFFF"/>
              <w:right w:val="nil"/>
            </w:tcBorders>
            <w:shd w:val="clear" w:color="auto" w:fill="FFCC99"/>
          </w:tcPr>
          <w:p w14:paraId="528DD2E6" w14:textId="21F12A9C" w:rsidR="00744F43" w:rsidRDefault="00744F43" w:rsidP="00744F43">
            <w:pPr>
              <w:widowControl/>
              <w:jc w:val="right"/>
              <w:rPr>
                <w:rFonts w:ascii="Arial" w:hAnsi="Arial" w:cs="Arial"/>
                <w:sz w:val="21"/>
                <w:szCs w:val="21"/>
                <w:lang w:eastAsia="en-GB"/>
              </w:rPr>
            </w:pPr>
            <w:r>
              <w:rPr>
                <w:rFonts w:ascii="Arial" w:hAnsi="Arial" w:cs="Arial"/>
                <w:sz w:val="21"/>
                <w:szCs w:val="21"/>
                <w:lang w:eastAsia="en-GB"/>
              </w:rPr>
              <w:t>14,</w:t>
            </w:r>
            <w:r w:rsidR="009D4356">
              <w:rPr>
                <w:rFonts w:ascii="Arial" w:hAnsi="Arial" w:cs="Arial"/>
                <w:sz w:val="21"/>
                <w:szCs w:val="21"/>
                <w:lang w:eastAsia="en-GB"/>
              </w:rPr>
              <w:t>897</w:t>
            </w:r>
          </w:p>
        </w:tc>
      </w:tr>
      <w:tr w:rsidR="00744F43" w:rsidRPr="000671BA" w14:paraId="79EDD0B9" w14:textId="3F914A55" w:rsidTr="00744F43">
        <w:trPr>
          <w:trHeight w:val="555"/>
        </w:trPr>
        <w:tc>
          <w:tcPr>
            <w:tcW w:w="1465" w:type="dxa"/>
            <w:tcBorders>
              <w:top w:val="nil"/>
              <w:left w:val="single" w:sz="8" w:space="0" w:color="FFFFFF"/>
              <w:bottom w:val="single" w:sz="8" w:space="0" w:color="FFFFFF"/>
              <w:right w:val="single" w:sz="8" w:space="0" w:color="FFFFFF"/>
            </w:tcBorders>
            <w:shd w:val="clear" w:color="000000" w:fill="FFCC99"/>
            <w:vAlign w:val="center"/>
            <w:hideMark/>
          </w:tcPr>
          <w:p w14:paraId="6878E2BC" w14:textId="77777777" w:rsidR="00744F43" w:rsidRPr="000671BA" w:rsidRDefault="00744F43" w:rsidP="00744F43">
            <w:pPr>
              <w:widowControl/>
              <w:jc w:val="both"/>
              <w:rPr>
                <w:rFonts w:ascii="Arial" w:hAnsi="Arial" w:cs="Arial"/>
                <w:snapToGrid/>
                <w:color w:val="000000"/>
                <w:sz w:val="21"/>
                <w:szCs w:val="21"/>
                <w:lang w:eastAsia="en-GB"/>
              </w:rPr>
            </w:pPr>
            <w:r w:rsidRPr="000671BA">
              <w:rPr>
                <w:rFonts w:ascii="Arial" w:hAnsi="Arial" w:cs="Arial"/>
                <w:snapToGrid/>
                <w:color w:val="000000"/>
                <w:sz w:val="21"/>
                <w:szCs w:val="21"/>
                <w:lang w:eastAsia="en-GB"/>
              </w:rPr>
              <w:t>Deferred pensioners</w:t>
            </w:r>
          </w:p>
        </w:tc>
        <w:tc>
          <w:tcPr>
            <w:tcW w:w="1268" w:type="dxa"/>
            <w:tcBorders>
              <w:top w:val="nil"/>
              <w:left w:val="nil"/>
              <w:bottom w:val="single" w:sz="8" w:space="0" w:color="FFFFFF"/>
              <w:right w:val="single" w:sz="8" w:space="0" w:color="FFFFFF"/>
            </w:tcBorders>
            <w:shd w:val="clear" w:color="000000" w:fill="FFCC99"/>
            <w:vAlign w:val="center"/>
            <w:hideMark/>
          </w:tcPr>
          <w:p w14:paraId="793DEFB8" w14:textId="77777777" w:rsidR="00744F43" w:rsidRPr="000671BA" w:rsidRDefault="00744F43" w:rsidP="00744F43">
            <w:pPr>
              <w:widowControl/>
              <w:jc w:val="right"/>
              <w:rPr>
                <w:rFonts w:ascii="Arial" w:hAnsi="Arial" w:cs="Arial"/>
                <w:snapToGrid/>
                <w:color w:val="000000"/>
                <w:sz w:val="21"/>
                <w:szCs w:val="21"/>
                <w:lang w:eastAsia="en-GB"/>
              </w:rPr>
            </w:pPr>
            <w:r w:rsidRPr="000671BA">
              <w:rPr>
                <w:rFonts w:ascii="Arial" w:hAnsi="Arial" w:cs="Arial"/>
                <w:snapToGrid/>
                <w:color w:val="000000"/>
                <w:sz w:val="21"/>
                <w:szCs w:val="21"/>
                <w:lang w:eastAsia="en-GB"/>
              </w:rPr>
              <w:t>17,430</w:t>
            </w:r>
          </w:p>
        </w:tc>
        <w:tc>
          <w:tcPr>
            <w:tcW w:w="1268" w:type="dxa"/>
            <w:tcBorders>
              <w:top w:val="nil"/>
              <w:left w:val="nil"/>
              <w:bottom w:val="single" w:sz="8" w:space="0" w:color="FFFFFF"/>
              <w:right w:val="single" w:sz="8" w:space="0" w:color="FFFFFF"/>
            </w:tcBorders>
            <w:shd w:val="clear" w:color="000000" w:fill="FFCC99"/>
            <w:vAlign w:val="center"/>
            <w:hideMark/>
          </w:tcPr>
          <w:p w14:paraId="582270B0" w14:textId="77777777" w:rsidR="00744F43" w:rsidRPr="000671BA" w:rsidRDefault="00744F43" w:rsidP="00744F43">
            <w:pPr>
              <w:widowControl/>
              <w:jc w:val="right"/>
              <w:rPr>
                <w:rFonts w:ascii="Arial" w:hAnsi="Arial" w:cs="Arial"/>
                <w:snapToGrid/>
                <w:color w:val="000000"/>
                <w:sz w:val="21"/>
                <w:szCs w:val="21"/>
                <w:lang w:eastAsia="en-GB"/>
              </w:rPr>
            </w:pPr>
            <w:r w:rsidRPr="000671BA">
              <w:rPr>
                <w:rFonts w:ascii="Arial" w:hAnsi="Arial" w:cs="Arial"/>
                <w:snapToGrid/>
                <w:color w:val="000000"/>
                <w:sz w:val="21"/>
                <w:szCs w:val="21"/>
                <w:lang w:eastAsia="en-GB"/>
              </w:rPr>
              <w:t>13,689</w:t>
            </w:r>
          </w:p>
        </w:tc>
        <w:tc>
          <w:tcPr>
            <w:tcW w:w="1268" w:type="dxa"/>
            <w:tcBorders>
              <w:top w:val="nil"/>
              <w:left w:val="nil"/>
              <w:bottom w:val="single" w:sz="8" w:space="0" w:color="FFFFFF"/>
              <w:right w:val="single" w:sz="8" w:space="0" w:color="FFFFFF"/>
            </w:tcBorders>
            <w:shd w:val="clear" w:color="000000" w:fill="FFCC99"/>
            <w:vAlign w:val="center"/>
            <w:hideMark/>
          </w:tcPr>
          <w:p w14:paraId="3C49E548" w14:textId="5D896980" w:rsidR="00744F43" w:rsidRPr="000671BA" w:rsidRDefault="00744F43" w:rsidP="00744F43">
            <w:pPr>
              <w:widowControl/>
              <w:jc w:val="right"/>
              <w:rPr>
                <w:rFonts w:ascii="Arial" w:hAnsi="Arial" w:cs="Arial"/>
                <w:snapToGrid/>
                <w:color w:val="000000"/>
                <w:sz w:val="21"/>
                <w:szCs w:val="21"/>
                <w:lang w:eastAsia="en-GB"/>
              </w:rPr>
            </w:pPr>
            <w:r>
              <w:rPr>
                <w:rFonts w:ascii="Arial" w:hAnsi="Arial" w:cs="Arial"/>
                <w:sz w:val="21"/>
                <w:szCs w:val="21"/>
                <w:lang w:eastAsia="en-GB"/>
              </w:rPr>
              <w:t>13,670</w:t>
            </w:r>
          </w:p>
        </w:tc>
        <w:tc>
          <w:tcPr>
            <w:tcW w:w="1268" w:type="dxa"/>
            <w:tcBorders>
              <w:top w:val="nil"/>
              <w:left w:val="nil"/>
              <w:bottom w:val="single" w:sz="8" w:space="0" w:color="FFFFFF"/>
              <w:right w:val="single" w:sz="8" w:space="0" w:color="FFFFFF"/>
            </w:tcBorders>
            <w:shd w:val="clear" w:color="auto" w:fill="FFCC99"/>
            <w:vAlign w:val="center"/>
          </w:tcPr>
          <w:p w14:paraId="2DFB175C" w14:textId="35FAFBF9" w:rsidR="00744F43" w:rsidRDefault="00744F43" w:rsidP="00744F43">
            <w:pPr>
              <w:widowControl/>
              <w:jc w:val="right"/>
              <w:rPr>
                <w:rFonts w:ascii="Arial" w:hAnsi="Arial" w:cs="Arial"/>
                <w:sz w:val="21"/>
                <w:szCs w:val="21"/>
                <w:lang w:eastAsia="en-GB"/>
              </w:rPr>
            </w:pPr>
            <w:r>
              <w:rPr>
                <w:rFonts w:ascii="Arial" w:hAnsi="Arial" w:cs="Arial"/>
                <w:sz w:val="21"/>
                <w:szCs w:val="21"/>
                <w:lang w:eastAsia="en-GB"/>
              </w:rPr>
              <w:t>14,6</w:t>
            </w:r>
            <w:r w:rsidR="009D4356">
              <w:rPr>
                <w:rFonts w:ascii="Arial" w:hAnsi="Arial" w:cs="Arial"/>
                <w:sz w:val="21"/>
                <w:szCs w:val="21"/>
                <w:lang w:eastAsia="en-GB"/>
              </w:rPr>
              <w:t>09</w:t>
            </w:r>
          </w:p>
        </w:tc>
        <w:tc>
          <w:tcPr>
            <w:tcW w:w="1391" w:type="dxa"/>
            <w:tcBorders>
              <w:top w:val="nil"/>
              <w:left w:val="nil"/>
              <w:bottom w:val="single" w:sz="8" w:space="0" w:color="FFFFFF"/>
              <w:right w:val="nil"/>
            </w:tcBorders>
            <w:shd w:val="clear" w:color="auto" w:fill="FFCC99"/>
            <w:vAlign w:val="center"/>
          </w:tcPr>
          <w:p w14:paraId="35853A0E" w14:textId="62C9C958" w:rsidR="00744F43" w:rsidRDefault="00744F43" w:rsidP="00744F43">
            <w:pPr>
              <w:widowControl/>
              <w:jc w:val="right"/>
              <w:rPr>
                <w:rFonts w:ascii="Arial" w:hAnsi="Arial" w:cs="Arial"/>
                <w:sz w:val="21"/>
                <w:szCs w:val="21"/>
                <w:lang w:eastAsia="en-GB"/>
              </w:rPr>
            </w:pPr>
            <w:r>
              <w:rPr>
                <w:rFonts w:ascii="Arial" w:hAnsi="Arial" w:cs="Arial"/>
                <w:sz w:val="21"/>
                <w:szCs w:val="21"/>
                <w:lang w:eastAsia="en-GB"/>
              </w:rPr>
              <w:t>15,2</w:t>
            </w:r>
            <w:r w:rsidR="009D4356">
              <w:rPr>
                <w:rFonts w:ascii="Arial" w:hAnsi="Arial" w:cs="Arial"/>
                <w:sz w:val="21"/>
                <w:szCs w:val="21"/>
                <w:lang w:eastAsia="en-GB"/>
              </w:rPr>
              <w:t>71</w:t>
            </w:r>
          </w:p>
        </w:tc>
      </w:tr>
      <w:tr w:rsidR="00744F43" w:rsidRPr="000671BA" w14:paraId="4C9913B6" w14:textId="23C30D21" w:rsidTr="00744F43">
        <w:trPr>
          <w:trHeight w:val="555"/>
        </w:trPr>
        <w:tc>
          <w:tcPr>
            <w:tcW w:w="1465" w:type="dxa"/>
            <w:tcBorders>
              <w:top w:val="nil"/>
              <w:left w:val="single" w:sz="8" w:space="0" w:color="FFFFFF"/>
              <w:bottom w:val="single" w:sz="8" w:space="0" w:color="FFFFFF"/>
              <w:right w:val="single" w:sz="8" w:space="0" w:color="FFFFFF"/>
            </w:tcBorders>
            <w:shd w:val="clear" w:color="000000" w:fill="FFCC99"/>
            <w:vAlign w:val="center"/>
            <w:hideMark/>
          </w:tcPr>
          <w:p w14:paraId="336D33AE" w14:textId="77777777" w:rsidR="00744F43" w:rsidRPr="000671BA" w:rsidRDefault="00744F43" w:rsidP="00744F43">
            <w:pPr>
              <w:widowControl/>
              <w:jc w:val="both"/>
              <w:rPr>
                <w:rFonts w:ascii="Arial" w:hAnsi="Arial" w:cs="Arial"/>
                <w:b/>
                <w:bCs/>
                <w:snapToGrid/>
                <w:color w:val="000000"/>
                <w:sz w:val="21"/>
                <w:szCs w:val="21"/>
                <w:lang w:eastAsia="en-GB"/>
              </w:rPr>
            </w:pPr>
            <w:r w:rsidRPr="000671BA">
              <w:rPr>
                <w:rFonts w:ascii="Arial" w:hAnsi="Arial" w:cs="Arial"/>
                <w:b/>
                <w:bCs/>
                <w:snapToGrid/>
                <w:color w:val="000000"/>
                <w:sz w:val="21"/>
                <w:szCs w:val="21"/>
                <w:lang w:eastAsia="en-GB"/>
              </w:rPr>
              <w:t>Total membership</w:t>
            </w:r>
          </w:p>
        </w:tc>
        <w:tc>
          <w:tcPr>
            <w:tcW w:w="1268" w:type="dxa"/>
            <w:tcBorders>
              <w:top w:val="nil"/>
              <w:left w:val="nil"/>
              <w:bottom w:val="single" w:sz="8" w:space="0" w:color="FFFFFF"/>
              <w:right w:val="single" w:sz="8" w:space="0" w:color="FFFFFF"/>
            </w:tcBorders>
            <w:shd w:val="clear" w:color="000000" w:fill="F3901C"/>
            <w:vAlign w:val="center"/>
            <w:hideMark/>
          </w:tcPr>
          <w:p w14:paraId="4C6BA0E5" w14:textId="77777777" w:rsidR="00744F43" w:rsidRPr="000671BA" w:rsidRDefault="00744F43" w:rsidP="00744F43">
            <w:pPr>
              <w:widowControl/>
              <w:jc w:val="right"/>
              <w:rPr>
                <w:rFonts w:ascii="Arial" w:hAnsi="Arial" w:cs="Arial"/>
                <w:b/>
                <w:bCs/>
                <w:snapToGrid/>
                <w:color w:val="000000"/>
                <w:sz w:val="21"/>
                <w:szCs w:val="21"/>
                <w:lang w:eastAsia="en-GB"/>
              </w:rPr>
            </w:pPr>
            <w:r w:rsidRPr="000671BA">
              <w:rPr>
                <w:rFonts w:ascii="Arial" w:hAnsi="Arial" w:cs="Arial"/>
                <w:b/>
                <w:bCs/>
                <w:snapToGrid/>
                <w:color w:val="000000"/>
                <w:sz w:val="21"/>
                <w:szCs w:val="21"/>
                <w:lang w:eastAsia="en-GB"/>
              </w:rPr>
              <w:t>46,821</w:t>
            </w:r>
          </w:p>
        </w:tc>
        <w:tc>
          <w:tcPr>
            <w:tcW w:w="1268" w:type="dxa"/>
            <w:tcBorders>
              <w:top w:val="nil"/>
              <w:left w:val="nil"/>
              <w:bottom w:val="single" w:sz="8" w:space="0" w:color="FFFFFF"/>
              <w:right w:val="single" w:sz="8" w:space="0" w:color="FFFFFF"/>
            </w:tcBorders>
            <w:shd w:val="clear" w:color="000000" w:fill="F3901C"/>
            <w:vAlign w:val="center"/>
            <w:hideMark/>
          </w:tcPr>
          <w:p w14:paraId="580841BD" w14:textId="77777777" w:rsidR="00744F43" w:rsidRPr="000671BA" w:rsidRDefault="00744F43" w:rsidP="00744F43">
            <w:pPr>
              <w:widowControl/>
              <w:jc w:val="right"/>
              <w:rPr>
                <w:rFonts w:ascii="Arial" w:hAnsi="Arial" w:cs="Arial"/>
                <w:b/>
                <w:bCs/>
                <w:snapToGrid/>
                <w:color w:val="000000"/>
                <w:sz w:val="21"/>
                <w:szCs w:val="21"/>
                <w:lang w:eastAsia="en-GB"/>
              </w:rPr>
            </w:pPr>
            <w:r w:rsidRPr="000671BA">
              <w:rPr>
                <w:rFonts w:ascii="Arial" w:hAnsi="Arial" w:cs="Arial"/>
                <w:b/>
                <w:bCs/>
                <w:snapToGrid/>
                <w:color w:val="000000"/>
                <w:sz w:val="21"/>
                <w:szCs w:val="21"/>
                <w:lang w:eastAsia="en-GB"/>
              </w:rPr>
              <w:t>44,229</w:t>
            </w:r>
          </w:p>
        </w:tc>
        <w:tc>
          <w:tcPr>
            <w:tcW w:w="1268" w:type="dxa"/>
            <w:tcBorders>
              <w:top w:val="nil"/>
              <w:left w:val="nil"/>
              <w:bottom w:val="single" w:sz="8" w:space="0" w:color="FFFFFF"/>
              <w:right w:val="single" w:sz="8" w:space="0" w:color="FFFFFF"/>
            </w:tcBorders>
            <w:shd w:val="clear" w:color="000000" w:fill="F3901C"/>
            <w:vAlign w:val="center"/>
            <w:hideMark/>
          </w:tcPr>
          <w:p w14:paraId="4FCED39D" w14:textId="7292DB2C" w:rsidR="00744F43" w:rsidRPr="000671BA" w:rsidRDefault="00744F43" w:rsidP="00744F43">
            <w:pPr>
              <w:widowControl/>
              <w:jc w:val="right"/>
              <w:rPr>
                <w:rFonts w:ascii="Arial" w:hAnsi="Arial" w:cs="Arial"/>
                <w:b/>
                <w:bCs/>
                <w:snapToGrid/>
                <w:color w:val="000000"/>
                <w:sz w:val="21"/>
                <w:szCs w:val="21"/>
                <w:lang w:eastAsia="en-GB"/>
              </w:rPr>
            </w:pPr>
            <w:r>
              <w:rPr>
                <w:rFonts w:ascii="Arial" w:hAnsi="Arial" w:cs="Arial"/>
                <w:b/>
                <w:bCs/>
                <w:sz w:val="21"/>
                <w:szCs w:val="21"/>
              </w:rPr>
              <w:t>45,331</w:t>
            </w:r>
          </w:p>
        </w:tc>
        <w:tc>
          <w:tcPr>
            <w:tcW w:w="1268" w:type="dxa"/>
            <w:tcBorders>
              <w:top w:val="nil"/>
              <w:left w:val="nil"/>
              <w:bottom w:val="single" w:sz="8" w:space="0" w:color="FFFFFF"/>
              <w:right w:val="single" w:sz="8" w:space="0" w:color="FFFFFF"/>
            </w:tcBorders>
            <w:shd w:val="clear" w:color="auto" w:fill="F3901C"/>
            <w:vAlign w:val="center"/>
          </w:tcPr>
          <w:p w14:paraId="0A724963" w14:textId="5C125AC8" w:rsidR="00744F43" w:rsidRDefault="00744F43" w:rsidP="00744F43">
            <w:pPr>
              <w:widowControl/>
              <w:jc w:val="right"/>
              <w:rPr>
                <w:rFonts w:ascii="Arial" w:hAnsi="Arial" w:cs="Arial"/>
                <w:b/>
                <w:bCs/>
                <w:sz w:val="21"/>
                <w:szCs w:val="21"/>
              </w:rPr>
            </w:pPr>
            <w:r>
              <w:rPr>
                <w:rFonts w:ascii="Arial" w:hAnsi="Arial" w:cs="Arial"/>
                <w:b/>
                <w:bCs/>
                <w:sz w:val="21"/>
                <w:szCs w:val="21"/>
              </w:rPr>
              <w:t>46,</w:t>
            </w:r>
            <w:r w:rsidR="009D4356">
              <w:rPr>
                <w:rFonts w:ascii="Arial" w:hAnsi="Arial" w:cs="Arial"/>
                <w:b/>
                <w:bCs/>
                <w:sz w:val="21"/>
                <w:szCs w:val="21"/>
              </w:rPr>
              <w:t>640</w:t>
            </w:r>
          </w:p>
        </w:tc>
        <w:tc>
          <w:tcPr>
            <w:tcW w:w="1391" w:type="dxa"/>
            <w:tcBorders>
              <w:top w:val="nil"/>
              <w:left w:val="nil"/>
              <w:bottom w:val="single" w:sz="8" w:space="0" w:color="FFFFFF"/>
              <w:right w:val="nil"/>
            </w:tcBorders>
            <w:shd w:val="clear" w:color="auto" w:fill="F3901C"/>
            <w:vAlign w:val="center"/>
          </w:tcPr>
          <w:p w14:paraId="4AACBB2C" w14:textId="6F26107C" w:rsidR="00744F43" w:rsidRDefault="00744F43" w:rsidP="00744F43">
            <w:pPr>
              <w:widowControl/>
              <w:jc w:val="right"/>
              <w:rPr>
                <w:rFonts w:ascii="Arial" w:hAnsi="Arial" w:cs="Arial"/>
                <w:b/>
                <w:bCs/>
                <w:sz w:val="21"/>
                <w:szCs w:val="21"/>
              </w:rPr>
            </w:pPr>
            <w:r>
              <w:rPr>
                <w:rFonts w:ascii="Arial" w:hAnsi="Arial" w:cs="Arial"/>
                <w:b/>
                <w:bCs/>
                <w:sz w:val="21"/>
                <w:szCs w:val="21"/>
              </w:rPr>
              <w:t>48,</w:t>
            </w:r>
            <w:r w:rsidR="009D4356">
              <w:rPr>
                <w:rFonts w:ascii="Arial" w:hAnsi="Arial" w:cs="Arial"/>
                <w:b/>
                <w:bCs/>
                <w:sz w:val="21"/>
                <w:szCs w:val="21"/>
              </w:rPr>
              <w:t>405</w:t>
            </w:r>
          </w:p>
        </w:tc>
      </w:tr>
    </w:tbl>
    <w:p w14:paraId="722C26B5" w14:textId="77777777" w:rsidR="000671BA" w:rsidRPr="000F7E28" w:rsidRDefault="000671BA" w:rsidP="006A6008">
      <w:pPr>
        <w:pStyle w:val="DefaultText"/>
        <w:widowControl/>
        <w:ind w:left="720" w:hanging="720"/>
        <w:jc w:val="both"/>
        <w:rPr>
          <w:rFonts w:ascii="Arial" w:hAnsi="Arial"/>
        </w:rPr>
      </w:pPr>
    </w:p>
    <w:p w14:paraId="7491AA21" w14:textId="77777777" w:rsidR="009D3958" w:rsidRPr="000F7E28" w:rsidRDefault="009D3958" w:rsidP="006A6008">
      <w:pPr>
        <w:pStyle w:val="DefaultText"/>
        <w:widowControl/>
        <w:ind w:left="720" w:hanging="720"/>
        <w:jc w:val="both"/>
        <w:rPr>
          <w:rFonts w:ascii="Arial" w:hAnsi="Arial"/>
        </w:rPr>
      </w:pPr>
    </w:p>
    <w:p w14:paraId="2D3C3FAE" w14:textId="252DB71B" w:rsidR="00E87EA6" w:rsidRDefault="00E87EA6">
      <w:pPr>
        <w:widowControl/>
        <w:rPr>
          <w:rFonts w:ascii="Arial" w:hAnsi="Arial"/>
          <w:color w:val="FF0000"/>
          <w:sz w:val="24"/>
        </w:rPr>
      </w:pPr>
    </w:p>
    <w:p w14:paraId="7B63C2B6" w14:textId="77777777" w:rsidR="00E87EA6" w:rsidRDefault="00E87EA6" w:rsidP="008647B3">
      <w:pPr>
        <w:pStyle w:val="DefaultText"/>
        <w:widowControl/>
        <w:ind w:left="720"/>
        <w:jc w:val="both"/>
        <w:rPr>
          <w:rFonts w:ascii="Arial" w:hAnsi="Arial"/>
          <w:color w:val="FF0000"/>
        </w:rPr>
      </w:pPr>
    </w:p>
    <w:p w14:paraId="3D31AB6A" w14:textId="77777777" w:rsidR="00E87EA6" w:rsidRDefault="00E87EA6" w:rsidP="008647B3">
      <w:pPr>
        <w:pStyle w:val="DefaultText"/>
        <w:widowControl/>
        <w:ind w:left="720"/>
        <w:jc w:val="both"/>
        <w:rPr>
          <w:rFonts w:ascii="Arial" w:hAnsi="Arial"/>
          <w:color w:val="FF0000"/>
        </w:rPr>
      </w:pPr>
    </w:p>
    <w:p w14:paraId="3589DF8B" w14:textId="77777777" w:rsidR="00E87EA6" w:rsidRDefault="00E87EA6" w:rsidP="008647B3">
      <w:pPr>
        <w:pStyle w:val="DefaultText"/>
        <w:widowControl/>
        <w:ind w:left="720"/>
        <w:jc w:val="both"/>
        <w:rPr>
          <w:rFonts w:ascii="Arial" w:hAnsi="Arial"/>
          <w:color w:val="FF0000"/>
        </w:rPr>
      </w:pPr>
    </w:p>
    <w:p w14:paraId="0551AFC4" w14:textId="77777777" w:rsidR="00E87EA6" w:rsidRPr="000E7B41" w:rsidRDefault="00E87EA6" w:rsidP="008647B3">
      <w:pPr>
        <w:pStyle w:val="DefaultText"/>
        <w:widowControl/>
        <w:ind w:left="720"/>
        <w:jc w:val="both"/>
        <w:rPr>
          <w:rFonts w:ascii="Arial" w:hAnsi="Arial"/>
          <w:color w:val="FF0000"/>
        </w:rPr>
      </w:pPr>
    </w:p>
    <w:p w14:paraId="29D0A4A2" w14:textId="01349676" w:rsidR="008647B3" w:rsidRDefault="008647B3" w:rsidP="008647B3">
      <w:pPr>
        <w:pStyle w:val="DefaultText"/>
        <w:widowControl/>
        <w:jc w:val="both"/>
        <w:rPr>
          <w:rFonts w:ascii="Arial" w:hAnsi="Arial"/>
        </w:rPr>
      </w:pPr>
      <w:r w:rsidRPr="00DC4C24">
        <w:rPr>
          <w:rFonts w:ascii="Arial" w:hAnsi="Arial"/>
        </w:rPr>
        <w:t>Contributions and benefits in the current and previous 3 years were as follows:</w:t>
      </w:r>
    </w:p>
    <w:p w14:paraId="34B96248" w14:textId="77777777" w:rsidR="00BF78B5" w:rsidRDefault="00BF78B5" w:rsidP="008647B3">
      <w:pPr>
        <w:pStyle w:val="DefaultText"/>
        <w:widowControl/>
        <w:jc w:val="both"/>
        <w:rPr>
          <w:rFonts w:ascii="Arial" w:hAnsi="Arial"/>
        </w:rPr>
      </w:pPr>
    </w:p>
    <w:tbl>
      <w:tblPr>
        <w:tblW w:w="8215" w:type="dxa"/>
        <w:tblLayout w:type="fixed"/>
        <w:tblLook w:val="04A0" w:firstRow="1" w:lastRow="0" w:firstColumn="1" w:lastColumn="0" w:noHBand="0" w:noVBand="1"/>
      </w:tblPr>
      <w:tblGrid>
        <w:gridCol w:w="2967"/>
        <w:gridCol w:w="1098"/>
        <w:gridCol w:w="1098"/>
        <w:gridCol w:w="1526"/>
        <w:gridCol w:w="1526"/>
      </w:tblGrid>
      <w:tr w:rsidR="008634F7" w:rsidRPr="00BF78B5" w14:paraId="5CC9C62B" w14:textId="0E6CC7B5" w:rsidTr="008634F7">
        <w:trPr>
          <w:trHeight w:val="300"/>
        </w:trPr>
        <w:tc>
          <w:tcPr>
            <w:tcW w:w="2967" w:type="dxa"/>
            <w:vMerge w:val="restart"/>
            <w:tcBorders>
              <w:top w:val="single" w:sz="8" w:space="0" w:color="FFFFFF"/>
              <w:left w:val="single" w:sz="8" w:space="0" w:color="FFFFFF"/>
              <w:bottom w:val="single" w:sz="8" w:space="0" w:color="FFFFFF"/>
              <w:right w:val="single" w:sz="8" w:space="0" w:color="FFFFFF"/>
            </w:tcBorders>
            <w:shd w:val="clear" w:color="000000" w:fill="FFCC99"/>
            <w:vAlign w:val="center"/>
            <w:hideMark/>
          </w:tcPr>
          <w:p w14:paraId="1BA4B77C"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 </w:t>
            </w:r>
          </w:p>
        </w:tc>
        <w:tc>
          <w:tcPr>
            <w:tcW w:w="1098" w:type="dxa"/>
            <w:tcBorders>
              <w:top w:val="single" w:sz="8" w:space="0" w:color="FFFFFF"/>
              <w:left w:val="nil"/>
              <w:bottom w:val="nil"/>
              <w:right w:val="single" w:sz="8" w:space="0" w:color="FFFFFF"/>
            </w:tcBorders>
            <w:shd w:val="clear" w:color="000000" w:fill="F17C0E"/>
            <w:vAlign w:val="center"/>
            <w:hideMark/>
          </w:tcPr>
          <w:p w14:paraId="75825BFC" w14:textId="35639EF9" w:rsidR="008634F7" w:rsidRPr="00BF78B5" w:rsidRDefault="008634F7" w:rsidP="0012793F">
            <w:pPr>
              <w:widowControl/>
              <w:jc w:val="center"/>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202</w:t>
            </w:r>
            <w:r w:rsidR="000F5297">
              <w:rPr>
                <w:rFonts w:ascii="Arial" w:hAnsi="Arial" w:cs="Arial"/>
                <w:b/>
                <w:bCs/>
                <w:snapToGrid/>
                <w:color w:val="000000"/>
                <w:sz w:val="21"/>
                <w:szCs w:val="21"/>
                <w:lang w:eastAsia="en-GB"/>
              </w:rPr>
              <w:t>2/</w:t>
            </w:r>
            <w:r w:rsidRPr="00BF78B5">
              <w:rPr>
                <w:rFonts w:ascii="Arial" w:hAnsi="Arial" w:cs="Arial"/>
                <w:b/>
                <w:bCs/>
                <w:snapToGrid/>
                <w:color w:val="000000"/>
                <w:sz w:val="21"/>
                <w:szCs w:val="21"/>
                <w:lang w:eastAsia="en-GB"/>
              </w:rPr>
              <w:t>2</w:t>
            </w:r>
            <w:r w:rsidR="000F5297">
              <w:rPr>
                <w:rFonts w:ascii="Arial" w:hAnsi="Arial" w:cs="Arial"/>
                <w:b/>
                <w:bCs/>
                <w:snapToGrid/>
                <w:color w:val="000000"/>
                <w:sz w:val="21"/>
                <w:szCs w:val="21"/>
                <w:lang w:eastAsia="en-GB"/>
              </w:rPr>
              <w:t>3</w:t>
            </w:r>
          </w:p>
        </w:tc>
        <w:tc>
          <w:tcPr>
            <w:tcW w:w="1098" w:type="dxa"/>
            <w:tcBorders>
              <w:top w:val="single" w:sz="8" w:space="0" w:color="FFFFFF"/>
              <w:left w:val="nil"/>
              <w:bottom w:val="nil"/>
              <w:right w:val="single" w:sz="8" w:space="0" w:color="FFFFFF"/>
            </w:tcBorders>
            <w:shd w:val="clear" w:color="000000" w:fill="F17C0E"/>
            <w:vAlign w:val="center"/>
            <w:hideMark/>
          </w:tcPr>
          <w:p w14:paraId="250FB6E1" w14:textId="63AAF2D3" w:rsidR="008634F7" w:rsidRPr="00BF78B5" w:rsidRDefault="008634F7" w:rsidP="0012793F">
            <w:pPr>
              <w:widowControl/>
              <w:jc w:val="center"/>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202</w:t>
            </w:r>
            <w:r w:rsidR="000F5297">
              <w:rPr>
                <w:rFonts w:ascii="Arial" w:hAnsi="Arial" w:cs="Arial"/>
                <w:b/>
                <w:bCs/>
                <w:snapToGrid/>
                <w:color w:val="000000"/>
                <w:sz w:val="21"/>
                <w:szCs w:val="21"/>
                <w:lang w:eastAsia="en-GB"/>
              </w:rPr>
              <w:t>3</w:t>
            </w:r>
            <w:r w:rsidRPr="00BF78B5">
              <w:rPr>
                <w:rFonts w:ascii="Arial" w:hAnsi="Arial" w:cs="Arial"/>
                <w:b/>
                <w:bCs/>
                <w:snapToGrid/>
                <w:color w:val="000000"/>
                <w:sz w:val="21"/>
                <w:szCs w:val="21"/>
                <w:lang w:eastAsia="en-GB"/>
              </w:rPr>
              <w:t>/2</w:t>
            </w:r>
            <w:r w:rsidR="000F5297">
              <w:rPr>
                <w:rFonts w:ascii="Arial" w:hAnsi="Arial" w:cs="Arial"/>
                <w:b/>
                <w:bCs/>
                <w:snapToGrid/>
                <w:color w:val="000000"/>
                <w:sz w:val="21"/>
                <w:szCs w:val="21"/>
                <w:lang w:eastAsia="en-GB"/>
              </w:rPr>
              <w:t>4</w:t>
            </w:r>
          </w:p>
        </w:tc>
        <w:tc>
          <w:tcPr>
            <w:tcW w:w="1526" w:type="dxa"/>
            <w:tcBorders>
              <w:top w:val="single" w:sz="8" w:space="0" w:color="FFFFFF"/>
              <w:left w:val="nil"/>
              <w:bottom w:val="nil"/>
              <w:right w:val="single" w:sz="8" w:space="0" w:color="FFFFFF"/>
            </w:tcBorders>
            <w:shd w:val="clear" w:color="000000" w:fill="F17C0E"/>
            <w:vAlign w:val="center"/>
            <w:hideMark/>
          </w:tcPr>
          <w:p w14:paraId="66E7919B" w14:textId="0ADE0803" w:rsidR="008634F7" w:rsidRPr="0012793F" w:rsidRDefault="008634F7" w:rsidP="0012793F">
            <w:pPr>
              <w:widowControl/>
              <w:jc w:val="center"/>
              <w:rPr>
                <w:rFonts w:ascii="Arial" w:hAnsi="Arial" w:cs="Arial"/>
                <w:b/>
                <w:bCs/>
                <w:snapToGrid/>
                <w:color w:val="000000"/>
                <w:sz w:val="21"/>
                <w:szCs w:val="21"/>
                <w:highlight w:val="yellow"/>
                <w:lang w:eastAsia="en-GB"/>
              </w:rPr>
            </w:pPr>
            <w:r w:rsidRPr="008634F7">
              <w:rPr>
                <w:rFonts w:ascii="Arial" w:hAnsi="Arial" w:cs="Arial"/>
                <w:b/>
                <w:bCs/>
                <w:snapToGrid/>
                <w:color w:val="000000"/>
                <w:sz w:val="21"/>
                <w:szCs w:val="21"/>
                <w:lang w:eastAsia="en-GB"/>
              </w:rPr>
              <w:t>202</w:t>
            </w:r>
            <w:r w:rsidR="000F5297">
              <w:rPr>
                <w:rFonts w:ascii="Arial" w:hAnsi="Arial" w:cs="Arial"/>
                <w:b/>
                <w:bCs/>
                <w:snapToGrid/>
                <w:color w:val="000000"/>
                <w:sz w:val="21"/>
                <w:szCs w:val="21"/>
                <w:lang w:eastAsia="en-GB"/>
              </w:rPr>
              <w:t>4</w:t>
            </w:r>
            <w:r w:rsidRPr="008634F7">
              <w:rPr>
                <w:rFonts w:ascii="Arial" w:hAnsi="Arial" w:cs="Arial"/>
                <w:b/>
                <w:bCs/>
                <w:snapToGrid/>
                <w:color w:val="000000"/>
                <w:sz w:val="21"/>
                <w:szCs w:val="21"/>
                <w:lang w:eastAsia="en-GB"/>
              </w:rPr>
              <w:t>/2</w:t>
            </w:r>
            <w:r w:rsidR="000F5297">
              <w:rPr>
                <w:rFonts w:ascii="Arial" w:hAnsi="Arial" w:cs="Arial"/>
                <w:b/>
                <w:bCs/>
                <w:snapToGrid/>
                <w:color w:val="000000"/>
                <w:sz w:val="21"/>
                <w:szCs w:val="21"/>
                <w:lang w:eastAsia="en-GB"/>
              </w:rPr>
              <w:t>5</w:t>
            </w:r>
          </w:p>
        </w:tc>
        <w:tc>
          <w:tcPr>
            <w:tcW w:w="1526" w:type="dxa"/>
            <w:tcBorders>
              <w:top w:val="single" w:sz="8" w:space="0" w:color="FFFFFF"/>
              <w:left w:val="nil"/>
              <w:bottom w:val="nil"/>
              <w:right w:val="single" w:sz="8" w:space="0" w:color="FFFFFF"/>
            </w:tcBorders>
            <w:shd w:val="clear" w:color="000000" w:fill="F17C0E"/>
            <w:vAlign w:val="center"/>
          </w:tcPr>
          <w:p w14:paraId="7E3622B9" w14:textId="290C57D4" w:rsidR="008634F7" w:rsidRPr="00BF78B5" w:rsidRDefault="008634F7" w:rsidP="0012793F">
            <w:pPr>
              <w:widowControl/>
              <w:jc w:val="center"/>
              <w:rPr>
                <w:rFonts w:ascii="Arial" w:hAnsi="Arial" w:cs="Arial"/>
                <w:b/>
                <w:bCs/>
                <w:snapToGrid/>
                <w:color w:val="000000"/>
                <w:sz w:val="21"/>
                <w:szCs w:val="21"/>
                <w:lang w:eastAsia="en-GB"/>
              </w:rPr>
            </w:pPr>
            <w:r w:rsidRPr="00860BBE">
              <w:rPr>
                <w:rFonts w:ascii="Arial" w:hAnsi="Arial" w:cs="Arial"/>
                <w:b/>
                <w:bCs/>
                <w:snapToGrid/>
                <w:color w:val="000000"/>
                <w:sz w:val="21"/>
                <w:szCs w:val="21"/>
                <w:lang w:eastAsia="en-GB"/>
              </w:rPr>
              <w:t>202</w:t>
            </w:r>
            <w:r w:rsidR="000F5297">
              <w:rPr>
                <w:rFonts w:ascii="Arial" w:hAnsi="Arial" w:cs="Arial"/>
                <w:b/>
                <w:bCs/>
                <w:snapToGrid/>
                <w:color w:val="000000"/>
                <w:sz w:val="21"/>
                <w:szCs w:val="21"/>
                <w:lang w:eastAsia="en-GB"/>
              </w:rPr>
              <w:t>5</w:t>
            </w:r>
            <w:r w:rsidRPr="00860BBE">
              <w:rPr>
                <w:rFonts w:ascii="Arial" w:hAnsi="Arial" w:cs="Arial"/>
                <w:b/>
                <w:bCs/>
                <w:snapToGrid/>
                <w:color w:val="000000"/>
                <w:sz w:val="21"/>
                <w:szCs w:val="21"/>
                <w:lang w:eastAsia="en-GB"/>
              </w:rPr>
              <w:t>/2</w:t>
            </w:r>
            <w:r w:rsidR="000F5297">
              <w:rPr>
                <w:rFonts w:ascii="Arial" w:hAnsi="Arial" w:cs="Arial"/>
                <w:b/>
                <w:bCs/>
                <w:snapToGrid/>
                <w:color w:val="000000"/>
                <w:sz w:val="21"/>
                <w:szCs w:val="21"/>
                <w:lang w:eastAsia="en-GB"/>
              </w:rPr>
              <w:t>6</w:t>
            </w:r>
          </w:p>
        </w:tc>
      </w:tr>
      <w:tr w:rsidR="008634F7" w:rsidRPr="00BF78B5" w14:paraId="7FA20F4D" w14:textId="7DDF0758" w:rsidTr="008634F7">
        <w:trPr>
          <w:trHeight w:val="540"/>
        </w:trPr>
        <w:tc>
          <w:tcPr>
            <w:tcW w:w="2967" w:type="dxa"/>
            <w:vMerge/>
            <w:tcBorders>
              <w:top w:val="single" w:sz="8" w:space="0" w:color="FFFFFF"/>
              <w:left w:val="single" w:sz="8" w:space="0" w:color="FFFFFF"/>
              <w:bottom w:val="single" w:sz="8" w:space="0" w:color="FFFFFF"/>
              <w:right w:val="single" w:sz="8" w:space="0" w:color="FFFFFF"/>
            </w:tcBorders>
            <w:vAlign w:val="center"/>
            <w:hideMark/>
          </w:tcPr>
          <w:p w14:paraId="43C437D0" w14:textId="77777777" w:rsidR="008634F7" w:rsidRPr="00BF78B5" w:rsidRDefault="008634F7" w:rsidP="0012793F">
            <w:pPr>
              <w:widowControl/>
              <w:rPr>
                <w:rFonts w:ascii="Arial" w:hAnsi="Arial" w:cs="Arial"/>
                <w:snapToGrid/>
                <w:color w:val="000000"/>
                <w:sz w:val="21"/>
                <w:szCs w:val="21"/>
                <w:lang w:eastAsia="en-GB"/>
              </w:rPr>
            </w:pPr>
          </w:p>
        </w:tc>
        <w:tc>
          <w:tcPr>
            <w:tcW w:w="1098" w:type="dxa"/>
            <w:tcBorders>
              <w:top w:val="nil"/>
              <w:left w:val="nil"/>
              <w:bottom w:val="nil"/>
              <w:right w:val="single" w:sz="8" w:space="0" w:color="FFFFFF"/>
            </w:tcBorders>
            <w:shd w:val="clear" w:color="000000" w:fill="F17C0E"/>
            <w:vAlign w:val="center"/>
            <w:hideMark/>
          </w:tcPr>
          <w:p w14:paraId="1C4EAEEE" w14:textId="77777777" w:rsidR="008634F7" w:rsidRPr="00BF78B5" w:rsidRDefault="008634F7" w:rsidP="0012793F">
            <w:pPr>
              <w:widowControl/>
              <w:jc w:val="center"/>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 xml:space="preserve">(actual) </w:t>
            </w:r>
          </w:p>
        </w:tc>
        <w:tc>
          <w:tcPr>
            <w:tcW w:w="1098" w:type="dxa"/>
            <w:tcBorders>
              <w:top w:val="nil"/>
              <w:left w:val="nil"/>
              <w:bottom w:val="nil"/>
              <w:right w:val="single" w:sz="8" w:space="0" w:color="FFFFFF"/>
            </w:tcBorders>
            <w:shd w:val="clear" w:color="000000" w:fill="F17C0E"/>
            <w:vAlign w:val="center"/>
            <w:hideMark/>
          </w:tcPr>
          <w:p w14:paraId="1199A672" w14:textId="005BDE73" w:rsidR="008634F7" w:rsidRPr="00BF78B5" w:rsidRDefault="008634F7" w:rsidP="0012793F">
            <w:pPr>
              <w:widowControl/>
              <w:jc w:val="center"/>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 xml:space="preserve">(actual) </w:t>
            </w:r>
          </w:p>
        </w:tc>
        <w:tc>
          <w:tcPr>
            <w:tcW w:w="1526" w:type="dxa"/>
            <w:tcBorders>
              <w:top w:val="nil"/>
              <w:left w:val="nil"/>
              <w:bottom w:val="nil"/>
              <w:right w:val="single" w:sz="8" w:space="0" w:color="FFFFFF"/>
            </w:tcBorders>
            <w:shd w:val="clear" w:color="000000" w:fill="F17C0E"/>
            <w:vAlign w:val="center"/>
            <w:hideMark/>
          </w:tcPr>
          <w:p w14:paraId="4E932FEA" w14:textId="00572EA6" w:rsidR="008634F7" w:rsidRPr="0012793F" w:rsidRDefault="008634F7" w:rsidP="0012793F">
            <w:pPr>
              <w:widowControl/>
              <w:jc w:val="center"/>
              <w:rPr>
                <w:rFonts w:ascii="Arial" w:hAnsi="Arial" w:cs="Arial"/>
                <w:b/>
                <w:bCs/>
                <w:snapToGrid/>
                <w:color w:val="000000"/>
                <w:sz w:val="21"/>
                <w:szCs w:val="21"/>
                <w:highlight w:val="yellow"/>
                <w:lang w:eastAsia="en-GB"/>
              </w:rPr>
            </w:pPr>
            <w:r w:rsidRPr="008634F7">
              <w:rPr>
                <w:rFonts w:ascii="Arial" w:hAnsi="Arial" w:cs="Arial"/>
                <w:b/>
                <w:bCs/>
                <w:snapToGrid/>
                <w:color w:val="000000"/>
                <w:sz w:val="21"/>
                <w:szCs w:val="21"/>
                <w:lang w:eastAsia="en-GB"/>
              </w:rPr>
              <w:t>(actual)</w:t>
            </w:r>
          </w:p>
        </w:tc>
        <w:tc>
          <w:tcPr>
            <w:tcW w:w="1526" w:type="dxa"/>
            <w:tcBorders>
              <w:top w:val="nil"/>
              <w:left w:val="nil"/>
              <w:bottom w:val="nil"/>
              <w:right w:val="single" w:sz="8" w:space="0" w:color="FFFFFF"/>
            </w:tcBorders>
            <w:shd w:val="clear" w:color="000000" w:fill="F17C0E"/>
            <w:vAlign w:val="center"/>
          </w:tcPr>
          <w:p w14:paraId="7029A9C9" w14:textId="56A4516A" w:rsidR="008634F7" w:rsidRPr="004B4AF3" w:rsidRDefault="008634F7" w:rsidP="0012793F">
            <w:pPr>
              <w:widowControl/>
              <w:jc w:val="center"/>
              <w:rPr>
                <w:rFonts w:ascii="Arial" w:hAnsi="Arial" w:cs="Arial"/>
                <w:b/>
                <w:bCs/>
                <w:snapToGrid/>
                <w:color w:val="000000"/>
                <w:sz w:val="21"/>
                <w:szCs w:val="21"/>
                <w:highlight w:val="yellow"/>
                <w:lang w:eastAsia="en-GB"/>
              </w:rPr>
            </w:pPr>
            <w:r w:rsidRPr="00860BBE">
              <w:rPr>
                <w:rFonts w:ascii="Arial" w:hAnsi="Arial" w:cs="Arial"/>
                <w:b/>
                <w:bCs/>
                <w:snapToGrid/>
                <w:color w:val="000000"/>
                <w:sz w:val="21"/>
                <w:szCs w:val="21"/>
                <w:lang w:eastAsia="en-GB"/>
              </w:rPr>
              <w:t>(projected)</w:t>
            </w:r>
          </w:p>
        </w:tc>
      </w:tr>
      <w:tr w:rsidR="008634F7" w:rsidRPr="00BF78B5" w14:paraId="1B25DDCC" w14:textId="096376BD" w:rsidTr="008634F7">
        <w:trPr>
          <w:trHeight w:val="315"/>
        </w:trPr>
        <w:tc>
          <w:tcPr>
            <w:tcW w:w="2967" w:type="dxa"/>
            <w:vMerge/>
            <w:tcBorders>
              <w:top w:val="single" w:sz="8" w:space="0" w:color="FFFFFF"/>
              <w:left w:val="single" w:sz="8" w:space="0" w:color="FFFFFF"/>
              <w:bottom w:val="single" w:sz="8" w:space="0" w:color="FFFFFF"/>
              <w:right w:val="single" w:sz="8" w:space="0" w:color="FFFFFF"/>
            </w:tcBorders>
            <w:vAlign w:val="center"/>
            <w:hideMark/>
          </w:tcPr>
          <w:p w14:paraId="07320160" w14:textId="77777777" w:rsidR="008634F7" w:rsidRPr="00BF78B5" w:rsidRDefault="008634F7" w:rsidP="0012793F">
            <w:pPr>
              <w:widowControl/>
              <w:rPr>
                <w:rFonts w:ascii="Arial" w:hAnsi="Arial" w:cs="Arial"/>
                <w:snapToGrid/>
                <w:color w:val="000000"/>
                <w:sz w:val="21"/>
                <w:szCs w:val="21"/>
                <w:lang w:eastAsia="en-GB"/>
              </w:rPr>
            </w:pPr>
          </w:p>
        </w:tc>
        <w:tc>
          <w:tcPr>
            <w:tcW w:w="1098" w:type="dxa"/>
            <w:tcBorders>
              <w:top w:val="nil"/>
              <w:left w:val="nil"/>
              <w:bottom w:val="single" w:sz="8" w:space="0" w:color="FFFFFF"/>
              <w:right w:val="single" w:sz="8" w:space="0" w:color="FFFFFF"/>
            </w:tcBorders>
            <w:shd w:val="clear" w:color="000000" w:fill="F17C0E"/>
            <w:vAlign w:val="center"/>
            <w:hideMark/>
          </w:tcPr>
          <w:p w14:paraId="48FB97F4" w14:textId="77777777" w:rsidR="008634F7" w:rsidRPr="00BF78B5" w:rsidRDefault="008634F7" w:rsidP="0012793F">
            <w:pPr>
              <w:widowControl/>
              <w:jc w:val="center"/>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£000s</w:t>
            </w:r>
          </w:p>
        </w:tc>
        <w:tc>
          <w:tcPr>
            <w:tcW w:w="1098" w:type="dxa"/>
            <w:tcBorders>
              <w:top w:val="nil"/>
              <w:left w:val="nil"/>
              <w:bottom w:val="single" w:sz="8" w:space="0" w:color="FFFFFF"/>
              <w:right w:val="single" w:sz="8" w:space="0" w:color="FFFFFF"/>
            </w:tcBorders>
            <w:shd w:val="clear" w:color="000000" w:fill="F17C0E"/>
            <w:vAlign w:val="center"/>
            <w:hideMark/>
          </w:tcPr>
          <w:p w14:paraId="77014AB9" w14:textId="77777777" w:rsidR="008634F7" w:rsidRPr="00BF78B5" w:rsidRDefault="008634F7" w:rsidP="0012793F">
            <w:pPr>
              <w:widowControl/>
              <w:jc w:val="center"/>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£000s</w:t>
            </w:r>
          </w:p>
        </w:tc>
        <w:tc>
          <w:tcPr>
            <w:tcW w:w="1526" w:type="dxa"/>
            <w:tcBorders>
              <w:top w:val="nil"/>
              <w:left w:val="nil"/>
              <w:bottom w:val="single" w:sz="8" w:space="0" w:color="FFFFFF"/>
              <w:right w:val="single" w:sz="8" w:space="0" w:color="FFFFFF"/>
            </w:tcBorders>
            <w:shd w:val="clear" w:color="000000" w:fill="F17C0E"/>
            <w:vAlign w:val="center"/>
            <w:hideMark/>
          </w:tcPr>
          <w:p w14:paraId="079C884E" w14:textId="77777777" w:rsidR="008634F7" w:rsidRPr="0012793F" w:rsidRDefault="008634F7" w:rsidP="0012793F">
            <w:pPr>
              <w:widowControl/>
              <w:jc w:val="center"/>
              <w:rPr>
                <w:rFonts w:ascii="Arial" w:hAnsi="Arial" w:cs="Arial"/>
                <w:b/>
                <w:bCs/>
                <w:snapToGrid/>
                <w:color w:val="000000"/>
                <w:sz w:val="21"/>
                <w:szCs w:val="21"/>
                <w:highlight w:val="yellow"/>
                <w:lang w:eastAsia="en-GB"/>
              </w:rPr>
            </w:pPr>
            <w:r w:rsidRPr="008634F7">
              <w:rPr>
                <w:rFonts w:ascii="Arial" w:hAnsi="Arial" w:cs="Arial"/>
                <w:b/>
                <w:bCs/>
                <w:snapToGrid/>
                <w:color w:val="000000"/>
                <w:sz w:val="21"/>
                <w:szCs w:val="21"/>
                <w:lang w:eastAsia="en-GB"/>
              </w:rPr>
              <w:t>£000s</w:t>
            </w:r>
          </w:p>
        </w:tc>
        <w:tc>
          <w:tcPr>
            <w:tcW w:w="1526" w:type="dxa"/>
            <w:tcBorders>
              <w:top w:val="nil"/>
              <w:left w:val="nil"/>
              <w:bottom w:val="single" w:sz="8" w:space="0" w:color="FFFFFF"/>
              <w:right w:val="single" w:sz="8" w:space="0" w:color="FFFFFF"/>
            </w:tcBorders>
            <w:shd w:val="clear" w:color="000000" w:fill="F17C0E"/>
            <w:vAlign w:val="center"/>
          </w:tcPr>
          <w:p w14:paraId="47CEE7BB" w14:textId="78D43628" w:rsidR="008634F7" w:rsidRPr="004B4AF3" w:rsidRDefault="008634F7" w:rsidP="0012793F">
            <w:pPr>
              <w:widowControl/>
              <w:jc w:val="center"/>
              <w:rPr>
                <w:rFonts w:ascii="Arial" w:hAnsi="Arial" w:cs="Arial"/>
                <w:b/>
                <w:bCs/>
                <w:snapToGrid/>
                <w:color w:val="000000"/>
                <w:sz w:val="21"/>
                <w:szCs w:val="21"/>
                <w:highlight w:val="yellow"/>
                <w:lang w:eastAsia="en-GB"/>
              </w:rPr>
            </w:pPr>
            <w:r w:rsidRPr="00860BBE">
              <w:rPr>
                <w:rFonts w:ascii="Arial" w:hAnsi="Arial" w:cs="Arial"/>
                <w:b/>
                <w:bCs/>
                <w:snapToGrid/>
                <w:color w:val="000000"/>
                <w:sz w:val="21"/>
                <w:szCs w:val="21"/>
                <w:lang w:eastAsia="en-GB"/>
              </w:rPr>
              <w:t>£000s</w:t>
            </w:r>
          </w:p>
        </w:tc>
      </w:tr>
      <w:tr w:rsidR="008634F7" w:rsidRPr="00BF78B5" w14:paraId="0EA114A2" w14:textId="679CDE2D" w:rsidTr="008634F7">
        <w:trPr>
          <w:trHeight w:val="55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16BA9D33"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Contributions Received</w:t>
            </w:r>
          </w:p>
        </w:tc>
        <w:tc>
          <w:tcPr>
            <w:tcW w:w="1098" w:type="dxa"/>
            <w:tcBorders>
              <w:top w:val="nil"/>
              <w:left w:val="nil"/>
              <w:bottom w:val="single" w:sz="8" w:space="0" w:color="FFFFFF"/>
              <w:right w:val="single" w:sz="8" w:space="0" w:color="FFFFFF"/>
            </w:tcBorders>
            <w:shd w:val="clear" w:color="000000" w:fill="FFCC99"/>
            <w:vAlign w:val="center"/>
            <w:hideMark/>
          </w:tcPr>
          <w:p w14:paraId="391FE754" w14:textId="63950FE3" w:rsidR="008634F7" w:rsidRPr="00BF78B5" w:rsidRDefault="008634F7" w:rsidP="0012793F">
            <w:pPr>
              <w:widowControl/>
              <w:jc w:val="right"/>
              <w:rPr>
                <w:rFonts w:ascii="Arial" w:hAnsi="Arial" w:cs="Arial"/>
                <w:snapToGrid/>
                <w:color w:val="000000"/>
                <w:sz w:val="21"/>
                <w:szCs w:val="21"/>
                <w:lang w:eastAsia="en-GB"/>
              </w:rPr>
            </w:pPr>
            <w:r w:rsidRPr="00BF78B5">
              <w:rPr>
                <w:rFonts w:ascii="Arial" w:hAnsi="Arial" w:cs="Arial"/>
                <w:snapToGrid/>
                <w:color w:val="000000"/>
                <w:sz w:val="21"/>
                <w:szCs w:val="21"/>
                <w:lang w:eastAsia="en-GB"/>
              </w:rPr>
              <w:t>-1</w:t>
            </w:r>
            <w:r w:rsidR="000F5297">
              <w:rPr>
                <w:rFonts w:ascii="Arial" w:hAnsi="Arial" w:cs="Arial"/>
                <w:snapToGrid/>
                <w:color w:val="000000"/>
                <w:sz w:val="21"/>
                <w:szCs w:val="21"/>
                <w:lang w:eastAsia="en-GB"/>
              </w:rPr>
              <w:t>10</w:t>
            </w:r>
            <w:r w:rsidRPr="00BF78B5">
              <w:rPr>
                <w:rFonts w:ascii="Arial" w:hAnsi="Arial" w:cs="Arial"/>
                <w:snapToGrid/>
                <w:color w:val="000000"/>
                <w:sz w:val="21"/>
                <w:szCs w:val="21"/>
                <w:lang w:eastAsia="en-GB"/>
              </w:rPr>
              <w:t>,</w:t>
            </w:r>
            <w:r w:rsidR="000F5297">
              <w:rPr>
                <w:rFonts w:ascii="Arial" w:hAnsi="Arial" w:cs="Arial"/>
                <w:snapToGrid/>
                <w:color w:val="000000"/>
                <w:sz w:val="21"/>
                <w:szCs w:val="21"/>
                <w:lang w:eastAsia="en-GB"/>
              </w:rPr>
              <w:t>662</w:t>
            </w:r>
          </w:p>
        </w:tc>
        <w:tc>
          <w:tcPr>
            <w:tcW w:w="1098" w:type="dxa"/>
            <w:tcBorders>
              <w:top w:val="nil"/>
              <w:left w:val="nil"/>
              <w:bottom w:val="single" w:sz="8" w:space="0" w:color="FFFFFF"/>
              <w:right w:val="single" w:sz="8" w:space="0" w:color="FFFFFF"/>
            </w:tcBorders>
            <w:shd w:val="clear" w:color="000000" w:fill="FFCC99"/>
            <w:vAlign w:val="center"/>
            <w:hideMark/>
          </w:tcPr>
          <w:p w14:paraId="17FA4C12" w14:textId="3A335594" w:rsidR="008634F7" w:rsidRPr="00BF78B5" w:rsidRDefault="008634F7" w:rsidP="0012793F">
            <w:pPr>
              <w:widowControl/>
              <w:jc w:val="right"/>
              <w:rPr>
                <w:rFonts w:ascii="Arial" w:hAnsi="Arial" w:cs="Arial"/>
                <w:snapToGrid/>
                <w:color w:val="000000"/>
                <w:sz w:val="21"/>
                <w:szCs w:val="21"/>
                <w:lang w:eastAsia="en-GB"/>
              </w:rPr>
            </w:pPr>
            <w:r w:rsidRPr="00BF78B5">
              <w:rPr>
                <w:rFonts w:ascii="Arial" w:hAnsi="Arial" w:cs="Arial"/>
                <w:snapToGrid/>
                <w:color w:val="000000"/>
                <w:sz w:val="21"/>
                <w:szCs w:val="21"/>
                <w:lang w:eastAsia="en-GB"/>
              </w:rPr>
              <w:t>-110,</w:t>
            </w:r>
            <w:r w:rsidR="000F5297">
              <w:rPr>
                <w:rFonts w:ascii="Arial" w:hAnsi="Arial" w:cs="Arial"/>
                <w:snapToGrid/>
                <w:color w:val="000000"/>
                <w:sz w:val="21"/>
                <w:szCs w:val="21"/>
                <w:lang w:eastAsia="en-GB"/>
              </w:rPr>
              <w:t>383</w:t>
            </w:r>
          </w:p>
        </w:tc>
        <w:tc>
          <w:tcPr>
            <w:tcW w:w="1526" w:type="dxa"/>
            <w:tcBorders>
              <w:top w:val="nil"/>
              <w:left w:val="nil"/>
              <w:bottom w:val="single" w:sz="8" w:space="0" w:color="FFFFFF"/>
              <w:right w:val="single" w:sz="8" w:space="0" w:color="FFFFFF"/>
            </w:tcBorders>
            <w:shd w:val="clear" w:color="000000" w:fill="FFCC99"/>
            <w:vAlign w:val="center"/>
            <w:hideMark/>
          </w:tcPr>
          <w:p w14:paraId="78451E1C" w14:textId="2032A4E5" w:rsidR="008634F7" w:rsidRPr="00BF78B5" w:rsidRDefault="008634F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-11</w:t>
            </w:r>
            <w:r w:rsidR="00F85B6B">
              <w:rPr>
                <w:rFonts w:ascii="Arial" w:hAnsi="Arial" w:cs="Arial"/>
                <w:snapToGrid/>
                <w:color w:val="000000"/>
                <w:sz w:val="21"/>
                <w:szCs w:val="21"/>
                <w:lang w:eastAsia="en-GB"/>
              </w:rPr>
              <w:t>5</w:t>
            </w:r>
            <w:r>
              <w:rPr>
                <w:rFonts w:ascii="Arial" w:hAnsi="Arial" w:cs="Arial"/>
                <w:snapToGrid/>
                <w:color w:val="000000"/>
                <w:sz w:val="21"/>
                <w:szCs w:val="21"/>
                <w:lang w:eastAsia="en-GB"/>
              </w:rPr>
              <w:t>,</w:t>
            </w:r>
            <w:r w:rsidR="00F85B6B">
              <w:rPr>
                <w:rFonts w:ascii="Arial" w:hAnsi="Arial" w:cs="Arial"/>
                <w:snapToGrid/>
                <w:color w:val="000000"/>
                <w:sz w:val="21"/>
                <w:szCs w:val="21"/>
                <w:lang w:eastAsia="en-GB"/>
              </w:rPr>
              <w:t>801</w:t>
            </w:r>
            <w:r w:rsidRPr="00BF78B5">
              <w:rPr>
                <w:rFonts w:ascii="Arial" w:hAnsi="Arial" w:cs="Arial"/>
                <w:snapToGrid/>
                <w:color w:val="000000"/>
                <w:sz w:val="21"/>
                <w:szCs w:val="21"/>
                <w:lang w:eastAsia="en-GB"/>
              </w:rPr>
              <w:t> </w:t>
            </w:r>
          </w:p>
        </w:tc>
        <w:tc>
          <w:tcPr>
            <w:tcW w:w="1526" w:type="dxa"/>
            <w:tcBorders>
              <w:top w:val="nil"/>
              <w:left w:val="nil"/>
              <w:bottom w:val="single" w:sz="8" w:space="0" w:color="FFFFFF"/>
              <w:right w:val="single" w:sz="8" w:space="0" w:color="FFFFFF"/>
            </w:tcBorders>
            <w:shd w:val="clear" w:color="000000" w:fill="FFCC99"/>
            <w:vAlign w:val="center"/>
          </w:tcPr>
          <w:p w14:paraId="08045E1C" w14:textId="636EEBC8" w:rsidR="008634F7" w:rsidRDefault="00DD47C4"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-1</w:t>
            </w:r>
            <w:r w:rsidR="00857161">
              <w:rPr>
                <w:rFonts w:ascii="Arial" w:hAnsi="Arial" w:cs="Arial"/>
                <w:snapToGrid/>
                <w:color w:val="000000"/>
                <w:sz w:val="21"/>
                <w:szCs w:val="21"/>
                <w:lang w:eastAsia="en-GB"/>
              </w:rPr>
              <w:t>06</w:t>
            </w:r>
            <w:r>
              <w:rPr>
                <w:rFonts w:ascii="Arial" w:hAnsi="Arial" w:cs="Arial"/>
                <w:snapToGrid/>
                <w:color w:val="000000"/>
                <w:sz w:val="21"/>
                <w:szCs w:val="21"/>
                <w:lang w:eastAsia="en-GB"/>
              </w:rPr>
              <w:t>,</w:t>
            </w:r>
            <w:r w:rsidR="00857161">
              <w:rPr>
                <w:rFonts w:ascii="Arial" w:hAnsi="Arial" w:cs="Arial"/>
                <w:snapToGrid/>
                <w:color w:val="000000"/>
                <w:sz w:val="21"/>
                <w:szCs w:val="21"/>
                <w:lang w:eastAsia="en-GB"/>
              </w:rPr>
              <w:t>237</w:t>
            </w:r>
          </w:p>
        </w:tc>
      </w:tr>
      <w:tr w:rsidR="008634F7" w:rsidRPr="00BF78B5" w14:paraId="659524CD" w14:textId="2A9B1205" w:rsidTr="008634F7">
        <w:trPr>
          <w:trHeight w:val="55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54A13316"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Retirement Pensions</w:t>
            </w:r>
          </w:p>
        </w:tc>
        <w:tc>
          <w:tcPr>
            <w:tcW w:w="1098" w:type="dxa"/>
            <w:tcBorders>
              <w:top w:val="nil"/>
              <w:left w:val="nil"/>
              <w:bottom w:val="single" w:sz="8" w:space="0" w:color="FFFFFF"/>
              <w:right w:val="single" w:sz="8" w:space="0" w:color="FFFFFF"/>
            </w:tcBorders>
            <w:shd w:val="clear" w:color="000000" w:fill="FFCC99"/>
            <w:vAlign w:val="center"/>
            <w:hideMark/>
          </w:tcPr>
          <w:p w14:paraId="5ADC753A" w14:textId="55516546" w:rsidR="008634F7" w:rsidRPr="00BF78B5" w:rsidRDefault="008634F7" w:rsidP="0012793F">
            <w:pPr>
              <w:widowControl/>
              <w:jc w:val="right"/>
              <w:rPr>
                <w:rFonts w:ascii="Arial" w:hAnsi="Arial" w:cs="Arial"/>
                <w:snapToGrid/>
                <w:color w:val="000000"/>
                <w:sz w:val="21"/>
                <w:szCs w:val="21"/>
                <w:lang w:eastAsia="en-GB"/>
              </w:rPr>
            </w:pPr>
            <w:r w:rsidRPr="00BF78B5">
              <w:rPr>
                <w:rFonts w:ascii="Arial" w:hAnsi="Arial" w:cs="Arial"/>
                <w:snapToGrid/>
                <w:color w:val="000000"/>
                <w:sz w:val="21"/>
                <w:szCs w:val="21"/>
                <w:lang w:eastAsia="en-GB"/>
              </w:rPr>
              <w:t>7</w:t>
            </w:r>
            <w:r w:rsidR="000F5297">
              <w:rPr>
                <w:rFonts w:ascii="Arial" w:hAnsi="Arial" w:cs="Arial"/>
                <w:snapToGrid/>
                <w:color w:val="000000"/>
                <w:sz w:val="21"/>
                <w:szCs w:val="21"/>
                <w:lang w:eastAsia="en-GB"/>
              </w:rPr>
              <w:t>6</w:t>
            </w:r>
            <w:r w:rsidRPr="00BF78B5">
              <w:rPr>
                <w:rFonts w:ascii="Arial" w:hAnsi="Arial" w:cs="Arial"/>
                <w:snapToGrid/>
                <w:color w:val="000000"/>
                <w:sz w:val="21"/>
                <w:szCs w:val="21"/>
                <w:lang w:eastAsia="en-GB"/>
              </w:rPr>
              <w:t>,</w:t>
            </w:r>
            <w:r w:rsidR="000F5297">
              <w:rPr>
                <w:rFonts w:ascii="Arial" w:hAnsi="Arial" w:cs="Arial"/>
                <w:snapToGrid/>
                <w:color w:val="000000"/>
                <w:sz w:val="21"/>
                <w:szCs w:val="21"/>
                <w:lang w:eastAsia="en-GB"/>
              </w:rPr>
              <w:t>139</w:t>
            </w:r>
          </w:p>
        </w:tc>
        <w:tc>
          <w:tcPr>
            <w:tcW w:w="1098" w:type="dxa"/>
            <w:tcBorders>
              <w:top w:val="nil"/>
              <w:left w:val="nil"/>
              <w:bottom w:val="single" w:sz="8" w:space="0" w:color="FFFFFF"/>
              <w:right w:val="single" w:sz="8" w:space="0" w:color="FFFFFF"/>
            </w:tcBorders>
            <w:shd w:val="clear" w:color="000000" w:fill="FFCC99"/>
            <w:vAlign w:val="center"/>
            <w:hideMark/>
          </w:tcPr>
          <w:p w14:paraId="568A14D3" w14:textId="6D4FEF1D"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85</w:t>
            </w:r>
            <w:r w:rsidR="008634F7" w:rsidRPr="00BF78B5">
              <w:rPr>
                <w:rFonts w:ascii="Arial" w:hAnsi="Arial" w:cs="Arial"/>
                <w:snapToGrid/>
                <w:color w:val="000000"/>
                <w:sz w:val="21"/>
                <w:szCs w:val="21"/>
                <w:lang w:eastAsia="en-GB"/>
              </w:rPr>
              <w:t>,1</w:t>
            </w:r>
            <w:r>
              <w:rPr>
                <w:rFonts w:ascii="Arial" w:hAnsi="Arial" w:cs="Arial"/>
                <w:snapToGrid/>
                <w:color w:val="000000"/>
                <w:sz w:val="21"/>
                <w:szCs w:val="21"/>
                <w:lang w:eastAsia="en-GB"/>
              </w:rPr>
              <w:t>82</w:t>
            </w:r>
          </w:p>
        </w:tc>
        <w:tc>
          <w:tcPr>
            <w:tcW w:w="1526" w:type="dxa"/>
            <w:tcBorders>
              <w:top w:val="nil"/>
              <w:left w:val="nil"/>
              <w:bottom w:val="single" w:sz="8" w:space="0" w:color="FFFFFF"/>
              <w:right w:val="single" w:sz="8" w:space="0" w:color="FFFFFF"/>
            </w:tcBorders>
            <w:shd w:val="clear" w:color="000000" w:fill="FFCC99"/>
            <w:vAlign w:val="center"/>
            <w:hideMark/>
          </w:tcPr>
          <w:p w14:paraId="0A4DCBEE" w14:textId="6931EB75"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94</w:t>
            </w:r>
            <w:r w:rsidR="008634F7">
              <w:rPr>
                <w:rFonts w:ascii="Arial" w:hAnsi="Arial" w:cs="Arial"/>
                <w:snapToGrid/>
                <w:color w:val="000000"/>
                <w:sz w:val="21"/>
                <w:szCs w:val="21"/>
                <w:lang w:eastAsia="en-GB"/>
              </w:rPr>
              <w:t>,</w:t>
            </w:r>
            <w:r>
              <w:rPr>
                <w:rFonts w:ascii="Arial" w:hAnsi="Arial" w:cs="Arial"/>
                <w:snapToGrid/>
                <w:color w:val="000000"/>
                <w:sz w:val="21"/>
                <w:szCs w:val="21"/>
                <w:lang w:eastAsia="en-GB"/>
              </w:rPr>
              <w:t>2</w:t>
            </w:r>
            <w:r w:rsidR="00F85B6B">
              <w:rPr>
                <w:rFonts w:ascii="Arial" w:hAnsi="Arial" w:cs="Arial"/>
                <w:snapToGrid/>
                <w:color w:val="000000"/>
                <w:sz w:val="21"/>
                <w:szCs w:val="21"/>
                <w:lang w:eastAsia="en-GB"/>
              </w:rPr>
              <w:t>70</w:t>
            </w:r>
            <w:r w:rsidR="008634F7" w:rsidRPr="00BF78B5">
              <w:rPr>
                <w:rFonts w:ascii="Arial" w:hAnsi="Arial" w:cs="Arial"/>
                <w:snapToGrid/>
                <w:color w:val="000000"/>
                <w:sz w:val="21"/>
                <w:szCs w:val="21"/>
                <w:lang w:eastAsia="en-GB"/>
              </w:rPr>
              <w:t> </w:t>
            </w:r>
          </w:p>
        </w:tc>
        <w:tc>
          <w:tcPr>
            <w:tcW w:w="1526" w:type="dxa"/>
            <w:tcBorders>
              <w:top w:val="nil"/>
              <w:left w:val="nil"/>
              <w:bottom w:val="single" w:sz="8" w:space="0" w:color="FFFFFF"/>
              <w:right w:val="single" w:sz="8" w:space="0" w:color="FFFFFF"/>
            </w:tcBorders>
            <w:shd w:val="clear" w:color="000000" w:fill="FFCC99"/>
            <w:vAlign w:val="center"/>
          </w:tcPr>
          <w:p w14:paraId="1A0F05FD" w14:textId="1D5397E0" w:rsidR="008634F7" w:rsidRDefault="00DD47C4"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9</w:t>
            </w:r>
            <w:r w:rsidR="00857161">
              <w:rPr>
                <w:rFonts w:ascii="Arial" w:hAnsi="Arial" w:cs="Arial"/>
                <w:snapToGrid/>
                <w:color w:val="000000"/>
                <w:sz w:val="21"/>
                <w:szCs w:val="21"/>
                <w:lang w:eastAsia="en-GB"/>
              </w:rPr>
              <w:t>8</w:t>
            </w:r>
            <w:r>
              <w:rPr>
                <w:rFonts w:ascii="Arial" w:hAnsi="Arial" w:cs="Arial"/>
                <w:snapToGrid/>
                <w:color w:val="000000"/>
                <w:sz w:val="21"/>
                <w:szCs w:val="21"/>
                <w:lang w:eastAsia="en-GB"/>
              </w:rPr>
              <w:t>,</w:t>
            </w:r>
            <w:r w:rsidR="00857161">
              <w:rPr>
                <w:rFonts w:ascii="Arial" w:hAnsi="Arial" w:cs="Arial"/>
                <w:snapToGrid/>
                <w:color w:val="000000"/>
                <w:sz w:val="21"/>
                <w:szCs w:val="21"/>
                <w:lang w:eastAsia="en-GB"/>
              </w:rPr>
              <w:t>880</w:t>
            </w:r>
          </w:p>
        </w:tc>
      </w:tr>
      <w:tr w:rsidR="008634F7" w:rsidRPr="00BF78B5" w14:paraId="0318ABE8" w14:textId="4D6568EA" w:rsidTr="008634F7">
        <w:trPr>
          <w:trHeight w:val="55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25B1C748"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Retirement Lump Sums</w:t>
            </w:r>
          </w:p>
        </w:tc>
        <w:tc>
          <w:tcPr>
            <w:tcW w:w="1098" w:type="dxa"/>
            <w:tcBorders>
              <w:top w:val="nil"/>
              <w:left w:val="nil"/>
              <w:bottom w:val="single" w:sz="8" w:space="0" w:color="FFFFFF"/>
              <w:right w:val="single" w:sz="8" w:space="0" w:color="FFFFFF"/>
            </w:tcBorders>
            <w:shd w:val="clear" w:color="000000" w:fill="FFCC99"/>
            <w:vAlign w:val="center"/>
            <w:hideMark/>
          </w:tcPr>
          <w:p w14:paraId="44CF3194" w14:textId="1BFFB926" w:rsidR="008634F7" w:rsidRPr="00BF78B5" w:rsidRDefault="008634F7" w:rsidP="0012793F">
            <w:pPr>
              <w:widowControl/>
              <w:jc w:val="right"/>
              <w:rPr>
                <w:rFonts w:ascii="Arial" w:hAnsi="Arial" w:cs="Arial"/>
                <w:snapToGrid/>
                <w:color w:val="000000"/>
                <w:sz w:val="21"/>
                <w:szCs w:val="21"/>
                <w:lang w:eastAsia="en-GB"/>
              </w:rPr>
            </w:pPr>
            <w:r w:rsidRPr="00BF78B5">
              <w:rPr>
                <w:rFonts w:ascii="Arial" w:hAnsi="Arial" w:cs="Arial"/>
                <w:snapToGrid/>
                <w:color w:val="000000"/>
                <w:sz w:val="21"/>
                <w:szCs w:val="21"/>
                <w:lang w:eastAsia="en-GB"/>
              </w:rPr>
              <w:t>1</w:t>
            </w:r>
            <w:r w:rsidR="000F5297">
              <w:rPr>
                <w:rFonts w:ascii="Arial" w:hAnsi="Arial" w:cs="Arial"/>
                <w:snapToGrid/>
                <w:color w:val="000000"/>
                <w:sz w:val="21"/>
                <w:szCs w:val="21"/>
                <w:lang w:eastAsia="en-GB"/>
              </w:rPr>
              <w:t>4</w:t>
            </w:r>
            <w:r w:rsidRPr="00BF78B5">
              <w:rPr>
                <w:rFonts w:ascii="Arial" w:hAnsi="Arial" w:cs="Arial"/>
                <w:snapToGrid/>
                <w:color w:val="000000"/>
                <w:sz w:val="21"/>
                <w:szCs w:val="21"/>
                <w:lang w:eastAsia="en-GB"/>
              </w:rPr>
              <w:t>,</w:t>
            </w:r>
            <w:r w:rsidR="000F5297">
              <w:rPr>
                <w:rFonts w:ascii="Arial" w:hAnsi="Arial" w:cs="Arial"/>
                <w:snapToGrid/>
                <w:color w:val="000000"/>
                <w:sz w:val="21"/>
                <w:szCs w:val="21"/>
                <w:lang w:eastAsia="en-GB"/>
              </w:rPr>
              <w:t>196</w:t>
            </w:r>
          </w:p>
        </w:tc>
        <w:tc>
          <w:tcPr>
            <w:tcW w:w="1098" w:type="dxa"/>
            <w:tcBorders>
              <w:top w:val="nil"/>
              <w:left w:val="nil"/>
              <w:bottom w:val="single" w:sz="8" w:space="0" w:color="FFFFFF"/>
              <w:right w:val="single" w:sz="8" w:space="0" w:color="FFFFFF"/>
            </w:tcBorders>
            <w:shd w:val="clear" w:color="000000" w:fill="FFCC99"/>
            <w:vAlign w:val="center"/>
            <w:hideMark/>
          </w:tcPr>
          <w:p w14:paraId="5BADD461" w14:textId="7B6F7423"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20</w:t>
            </w:r>
            <w:r w:rsidR="008634F7" w:rsidRPr="00BF78B5">
              <w:rPr>
                <w:rFonts w:ascii="Arial" w:hAnsi="Arial" w:cs="Arial"/>
                <w:snapToGrid/>
                <w:color w:val="000000"/>
                <w:sz w:val="21"/>
                <w:szCs w:val="21"/>
                <w:lang w:eastAsia="en-GB"/>
              </w:rPr>
              <w:t>,1</w:t>
            </w:r>
            <w:r>
              <w:rPr>
                <w:rFonts w:ascii="Arial" w:hAnsi="Arial" w:cs="Arial"/>
                <w:snapToGrid/>
                <w:color w:val="000000"/>
                <w:sz w:val="21"/>
                <w:szCs w:val="21"/>
                <w:lang w:eastAsia="en-GB"/>
              </w:rPr>
              <w:t>65</w:t>
            </w:r>
          </w:p>
        </w:tc>
        <w:tc>
          <w:tcPr>
            <w:tcW w:w="1526" w:type="dxa"/>
            <w:tcBorders>
              <w:top w:val="nil"/>
              <w:left w:val="nil"/>
              <w:bottom w:val="single" w:sz="8" w:space="0" w:color="FFFFFF"/>
              <w:right w:val="single" w:sz="8" w:space="0" w:color="FFFFFF"/>
            </w:tcBorders>
            <w:shd w:val="clear" w:color="000000" w:fill="FFCC99"/>
            <w:vAlign w:val="center"/>
            <w:hideMark/>
          </w:tcPr>
          <w:p w14:paraId="36B9705F" w14:textId="333DFD19" w:rsidR="008634F7" w:rsidRPr="00BF78B5" w:rsidRDefault="008634F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2</w:t>
            </w:r>
            <w:r w:rsidR="000F5297">
              <w:rPr>
                <w:rFonts w:ascii="Arial" w:hAnsi="Arial" w:cs="Arial"/>
                <w:snapToGrid/>
                <w:color w:val="000000"/>
                <w:sz w:val="21"/>
                <w:szCs w:val="21"/>
                <w:lang w:eastAsia="en-GB"/>
              </w:rPr>
              <w:t>3</w:t>
            </w:r>
            <w:r>
              <w:rPr>
                <w:rFonts w:ascii="Arial" w:hAnsi="Arial" w:cs="Arial"/>
                <w:snapToGrid/>
                <w:color w:val="000000"/>
                <w:sz w:val="21"/>
                <w:szCs w:val="21"/>
                <w:lang w:eastAsia="en-GB"/>
              </w:rPr>
              <w:t>,</w:t>
            </w:r>
            <w:r w:rsidR="000F5297">
              <w:rPr>
                <w:rFonts w:ascii="Arial" w:hAnsi="Arial" w:cs="Arial"/>
                <w:snapToGrid/>
                <w:color w:val="000000"/>
                <w:sz w:val="21"/>
                <w:szCs w:val="21"/>
                <w:lang w:eastAsia="en-GB"/>
              </w:rPr>
              <w:t>84</w:t>
            </w:r>
            <w:r w:rsidR="00590786">
              <w:rPr>
                <w:rFonts w:ascii="Arial" w:hAnsi="Arial" w:cs="Arial"/>
                <w:snapToGrid/>
                <w:color w:val="000000"/>
                <w:sz w:val="21"/>
                <w:szCs w:val="21"/>
                <w:lang w:eastAsia="en-GB"/>
              </w:rPr>
              <w:t>8</w:t>
            </w:r>
            <w:r w:rsidRPr="00BF78B5">
              <w:rPr>
                <w:rFonts w:ascii="Arial" w:hAnsi="Arial" w:cs="Arial"/>
                <w:snapToGrid/>
                <w:color w:val="000000"/>
                <w:sz w:val="21"/>
                <w:szCs w:val="21"/>
                <w:lang w:eastAsia="en-GB"/>
              </w:rPr>
              <w:t> </w:t>
            </w:r>
          </w:p>
        </w:tc>
        <w:tc>
          <w:tcPr>
            <w:tcW w:w="1526" w:type="dxa"/>
            <w:tcBorders>
              <w:top w:val="nil"/>
              <w:left w:val="nil"/>
              <w:bottom w:val="single" w:sz="8" w:space="0" w:color="FFFFFF"/>
              <w:right w:val="single" w:sz="8" w:space="0" w:color="FFFFFF"/>
            </w:tcBorders>
            <w:shd w:val="clear" w:color="000000" w:fill="FFCC99"/>
            <w:vAlign w:val="center"/>
          </w:tcPr>
          <w:p w14:paraId="4676C714" w14:textId="671374F4" w:rsidR="008634F7" w:rsidRDefault="00DD47C4"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2</w:t>
            </w:r>
            <w:r w:rsidR="00857161">
              <w:rPr>
                <w:rFonts w:ascii="Arial" w:hAnsi="Arial" w:cs="Arial"/>
                <w:snapToGrid/>
                <w:color w:val="000000"/>
                <w:sz w:val="21"/>
                <w:szCs w:val="21"/>
                <w:lang w:eastAsia="en-GB"/>
              </w:rPr>
              <w:t>4</w:t>
            </w:r>
            <w:r>
              <w:rPr>
                <w:rFonts w:ascii="Arial" w:hAnsi="Arial" w:cs="Arial"/>
                <w:snapToGrid/>
                <w:color w:val="000000"/>
                <w:sz w:val="21"/>
                <w:szCs w:val="21"/>
                <w:lang w:eastAsia="en-GB"/>
              </w:rPr>
              <w:t>,8</w:t>
            </w:r>
            <w:r w:rsidR="00857161">
              <w:rPr>
                <w:rFonts w:ascii="Arial" w:hAnsi="Arial" w:cs="Arial"/>
                <w:snapToGrid/>
                <w:color w:val="000000"/>
                <w:sz w:val="21"/>
                <w:szCs w:val="21"/>
                <w:lang w:eastAsia="en-GB"/>
              </w:rPr>
              <w:t>85</w:t>
            </w:r>
          </w:p>
        </w:tc>
      </w:tr>
      <w:tr w:rsidR="008634F7" w:rsidRPr="00BF78B5" w14:paraId="1C10BEC3" w14:textId="55C01D96" w:rsidTr="008634F7">
        <w:trPr>
          <w:trHeight w:val="31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64878A04"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Death Grants</w:t>
            </w:r>
          </w:p>
        </w:tc>
        <w:tc>
          <w:tcPr>
            <w:tcW w:w="1098" w:type="dxa"/>
            <w:tcBorders>
              <w:top w:val="nil"/>
              <w:left w:val="nil"/>
              <w:bottom w:val="single" w:sz="8" w:space="0" w:color="FFFFFF"/>
              <w:right w:val="single" w:sz="8" w:space="0" w:color="FFFFFF"/>
            </w:tcBorders>
            <w:shd w:val="clear" w:color="000000" w:fill="FFCC99"/>
            <w:vAlign w:val="center"/>
            <w:hideMark/>
          </w:tcPr>
          <w:p w14:paraId="6892EAC8" w14:textId="0A60A552"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3</w:t>
            </w:r>
            <w:r w:rsidR="008634F7" w:rsidRPr="00BF78B5">
              <w:rPr>
                <w:rFonts w:ascii="Arial" w:hAnsi="Arial" w:cs="Arial"/>
                <w:snapToGrid/>
                <w:color w:val="000000"/>
                <w:sz w:val="21"/>
                <w:szCs w:val="21"/>
                <w:lang w:eastAsia="en-GB"/>
              </w:rPr>
              <w:t>,</w:t>
            </w:r>
            <w:r>
              <w:rPr>
                <w:rFonts w:ascii="Arial" w:hAnsi="Arial" w:cs="Arial"/>
                <w:snapToGrid/>
                <w:color w:val="000000"/>
                <w:sz w:val="21"/>
                <w:szCs w:val="21"/>
                <w:lang w:eastAsia="en-GB"/>
              </w:rPr>
              <w:t>338</w:t>
            </w:r>
          </w:p>
        </w:tc>
        <w:tc>
          <w:tcPr>
            <w:tcW w:w="1098" w:type="dxa"/>
            <w:tcBorders>
              <w:top w:val="nil"/>
              <w:left w:val="nil"/>
              <w:bottom w:val="single" w:sz="8" w:space="0" w:color="FFFFFF"/>
              <w:right w:val="single" w:sz="8" w:space="0" w:color="FFFFFF"/>
            </w:tcBorders>
            <w:shd w:val="clear" w:color="000000" w:fill="FFCC99"/>
            <w:vAlign w:val="center"/>
            <w:hideMark/>
          </w:tcPr>
          <w:p w14:paraId="6745F337" w14:textId="3C2A66F7"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2</w:t>
            </w:r>
            <w:r w:rsidR="008634F7" w:rsidRPr="00BF78B5">
              <w:rPr>
                <w:rFonts w:ascii="Arial" w:hAnsi="Arial" w:cs="Arial"/>
                <w:snapToGrid/>
                <w:color w:val="000000"/>
                <w:sz w:val="21"/>
                <w:szCs w:val="21"/>
                <w:lang w:eastAsia="en-GB"/>
              </w:rPr>
              <w:t>,</w:t>
            </w:r>
            <w:r>
              <w:rPr>
                <w:rFonts w:ascii="Arial" w:hAnsi="Arial" w:cs="Arial"/>
                <w:snapToGrid/>
                <w:color w:val="000000"/>
                <w:sz w:val="21"/>
                <w:szCs w:val="21"/>
                <w:lang w:eastAsia="en-GB"/>
              </w:rPr>
              <w:t>788</w:t>
            </w:r>
          </w:p>
        </w:tc>
        <w:tc>
          <w:tcPr>
            <w:tcW w:w="1526" w:type="dxa"/>
            <w:tcBorders>
              <w:top w:val="nil"/>
              <w:left w:val="nil"/>
              <w:bottom w:val="single" w:sz="8" w:space="0" w:color="FFFFFF"/>
              <w:right w:val="single" w:sz="8" w:space="0" w:color="FFFFFF"/>
            </w:tcBorders>
            <w:shd w:val="clear" w:color="000000" w:fill="FFCC99"/>
            <w:vAlign w:val="center"/>
            <w:hideMark/>
          </w:tcPr>
          <w:p w14:paraId="019068CA" w14:textId="4774FA2F" w:rsidR="008634F7" w:rsidRPr="00BF78B5" w:rsidRDefault="00590786"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3</w:t>
            </w:r>
            <w:r w:rsidR="008634F7">
              <w:rPr>
                <w:rFonts w:ascii="Arial" w:hAnsi="Arial" w:cs="Arial"/>
                <w:snapToGrid/>
                <w:color w:val="000000"/>
                <w:sz w:val="21"/>
                <w:szCs w:val="21"/>
                <w:lang w:eastAsia="en-GB"/>
              </w:rPr>
              <w:t>,</w:t>
            </w:r>
            <w:r>
              <w:rPr>
                <w:rFonts w:ascii="Arial" w:hAnsi="Arial" w:cs="Arial"/>
                <w:snapToGrid/>
                <w:color w:val="000000"/>
                <w:sz w:val="21"/>
                <w:szCs w:val="21"/>
                <w:lang w:eastAsia="en-GB"/>
              </w:rPr>
              <w:t>138</w:t>
            </w:r>
            <w:r w:rsidR="008634F7" w:rsidRPr="00BF78B5">
              <w:rPr>
                <w:rFonts w:ascii="Arial" w:hAnsi="Arial" w:cs="Arial"/>
                <w:snapToGrid/>
                <w:color w:val="000000"/>
                <w:sz w:val="21"/>
                <w:szCs w:val="21"/>
                <w:lang w:eastAsia="en-GB"/>
              </w:rPr>
              <w:t> </w:t>
            </w:r>
          </w:p>
        </w:tc>
        <w:tc>
          <w:tcPr>
            <w:tcW w:w="1526" w:type="dxa"/>
            <w:tcBorders>
              <w:top w:val="nil"/>
              <w:left w:val="nil"/>
              <w:bottom w:val="single" w:sz="8" w:space="0" w:color="FFFFFF"/>
              <w:right w:val="single" w:sz="8" w:space="0" w:color="FFFFFF"/>
            </w:tcBorders>
            <w:shd w:val="clear" w:color="000000" w:fill="FFCC99"/>
            <w:vAlign w:val="center"/>
          </w:tcPr>
          <w:p w14:paraId="463BDCBB" w14:textId="25D76256" w:rsidR="008634F7" w:rsidRDefault="00857161"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2</w:t>
            </w:r>
            <w:r w:rsidR="00DD47C4">
              <w:rPr>
                <w:rFonts w:ascii="Arial" w:hAnsi="Arial" w:cs="Arial"/>
                <w:snapToGrid/>
                <w:color w:val="000000"/>
                <w:sz w:val="21"/>
                <w:szCs w:val="21"/>
                <w:lang w:eastAsia="en-GB"/>
              </w:rPr>
              <w:t>,</w:t>
            </w:r>
            <w:r>
              <w:rPr>
                <w:rFonts w:ascii="Arial" w:hAnsi="Arial" w:cs="Arial"/>
                <w:snapToGrid/>
                <w:color w:val="000000"/>
                <w:sz w:val="21"/>
                <w:szCs w:val="21"/>
                <w:lang w:eastAsia="en-GB"/>
              </w:rPr>
              <w:t>332</w:t>
            </w:r>
          </w:p>
        </w:tc>
      </w:tr>
      <w:tr w:rsidR="008634F7" w:rsidRPr="00BF78B5" w14:paraId="4D46E4A6" w14:textId="018FD897" w:rsidTr="008634F7">
        <w:trPr>
          <w:trHeight w:val="55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49730D37"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Refunded Contributions</w:t>
            </w:r>
          </w:p>
        </w:tc>
        <w:tc>
          <w:tcPr>
            <w:tcW w:w="1098" w:type="dxa"/>
            <w:tcBorders>
              <w:top w:val="nil"/>
              <w:left w:val="nil"/>
              <w:bottom w:val="single" w:sz="8" w:space="0" w:color="FFFFFF"/>
              <w:right w:val="single" w:sz="8" w:space="0" w:color="FFFFFF"/>
            </w:tcBorders>
            <w:shd w:val="clear" w:color="000000" w:fill="FFCC99"/>
            <w:vAlign w:val="center"/>
            <w:hideMark/>
          </w:tcPr>
          <w:p w14:paraId="63E15667" w14:textId="5D1A2420" w:rsidR="008634F7" w:rsidRPr="00BF78B5" w:rsidRDefault="008634F7" w:rsidP="0012793F">
            <w:pPr>
              <w:widowControl/>
              <w:jc w:val="right"/>
              <w:rPr>
                <w:rFonts w:ascii="Arial" w:hAnsi="Arial" w:cs="Arial"/>
                <w:snapToGrid/>
                <w:color w:val="000000"/>
                <w:sz w:val="21"/>
                <w:szCs w:val="21"/>
                <w:lang w:eastAsia="en-GB"/>
              </w:rPr>
            </w:pPr>
            <w:r w:rsidRPr="00BF78B5">
              <w:rPr>
                <w:rFonts w:ascii="Arial" w:hAnsi="Arial" w:cs="Arial"/>
                <w:snapToGrid/>
                <w:color w:val="000000"/>
                <w:sz w:val="21"/>
                <w:szCs w:val="21"/>
                <w:lang w:eastAsia="en-GB"/>
              </w:rPr>
              <w:t>1</w:t>
            </w:r>
            <w:r w:rsidR="000F5297">
              <w:rPr>
                <w:rFonts w:ascii="Arial" w:hAnsi="Arial" w:cs="Arial"/>
                <w:snapToGrid/>
                <w:color w:val="000000"/>
                <w:sz w:val="21"/>
                <w:szCs w:val="21"/>
                <w:lang w:eastAsia="en-GB"/>
              </w:rPr>
              <w:t>06</w:t>
            </w:r>
          </w:p>
        </w:tc>
        <w:tc>
          <w:tcPr>
            <w:tcW w:w="1098" w:type="dxa"/>
            <w:tcBorders>
              <w:top w:val="nil"/>
              <w:left w:val="nil"/>
              <w:bottom w:val="single" w:sz="8" w:space="0" w:color="FFFFFF"/>
              <w:right w:val="single" w:sz="8" w:space="0" w:color="FFFFFF"/>
            </w:tcBorders>
            <w:shd w:val="clear" w:color="000000" w:fill="FFCC99"/>
            <w:vAlign w:val="center"/>
            <w:hideMark/>
          </w:tcPr>
          <w:p w14:paraId="56BCA620" w14:textId="06C01C10" w:rsidR="008634F7" w:rsidRPr="00BF78B5" w:rsidRDefault="008634F7" w:rsidP="0012793F">
            <w:pPr>
              <w:widowControl/>
              <w:jc w:val="right"/>
              <w:rPr>
                <w:rFonts w:ascii="Arial" w:hAnsi="Arial" w:cs="Arial"/>
                <w:snapToGrid/>
                <w:color w:val="000000"/>
                <w:sz w:val="21"/>
                <w:szCs w:val="21"/>
                <w:lang w:eastAsia="en-GB"/>
              </w:rPr>
            </w:pPr>
            <w:r w:rsidRPr="004B4AF3">
              <w:rPr>
                <w:rFonts w:ascii="Arial" w:hAnsi="Arial" w:cs="Arial"/>
                <w:snapToGrid/>
                <w:color w:val="000000"/>
                <w:sz w:val="21"/>
                <w:szCs w:val="21"/>
                <w:lang w:eastAsia="en-GB"/>
              </w:rPr>
              <w:t>10</w:t>
            </w:r>
            <w:r w:rsidR="000F5297">
              <w:rPr>
                <w:rFonts w:ascii="Arial" w:hAnsi="Arial" w:cs="Arial"/>
                <w:snapToGrid/>
                <w:color w:val="000000"/>
                <w:sz w:val="21"/>
                <w:szCs w:val="21"/>
                <w:lang w:eastAsia="en-GB"/>
              </w:rPr>
              <w:t>0</w:t>
            </w:r>
          </w:p>
        </w:tc>
        <w:tc>
          <w:tcPr>
            <w:tcW w:w="1526" w:type="dxa"/>
            <w:tcBorders>
              <w:top w:val="nil"/>
              <w:left w:val="nil"/>
              <w:bottom w:val="single" w:sz="8" w:space="0" w:color="FFFFFF"/>
              <w:right w:val="single" w:sz="8" w:space="0" w:color="FFFFFF"/>
            </w:tcBorders>
            <w:shd w:val="clear" w:color="000000" w:fill="FFCC99"/>
            <w:vAlign w:val="center"/>
            <w:hideMark/>
          </w:tcPr>
          <w:p w14:paraId="1E3E0B5E" w14:textId="322764FE" w:rsidR="008634F7" w:rsidRPr="00BF78B5" w:rsidRDefault="008634F7" w:rsidP="0012793F">
            <w:pPr>
              <w:widowControl/>
              <w:jc w:val="right"/>
              <w:rPr>
                <w:rFonts w:ascii="Arial" w:hAnsi="Arial" w:cs="Arial"/>
                <w:snapToGrid/>
                <w:color w:val="000000"/>
                <w:sz w:val="21"/>
                <w:szCs w:val="21"/>
                <w:lang w:eastAsia="en-GB"/>
              </w:rPr>
            </w:pPr>
            <w:r w:rsidRPr="004B4AF3">
              <w:rPr>
                <w:rFonts w:ascii="Arial" w:hAnsi="Arial" w:cs="Arial"/>
                <w:snapToGrid/>
                <w:color w:val="000000"/>
                <w:sz w:val="21"/>
                <w:szCs w:val="21"/>
                <w:lang w:eastAsia="en-GB"/>
              </w:rPr>
              <w:t>1</w:t>
            </w:r>
            <w:r w:rsidR="00590786">
              <w:rPr>
                <w:rFonts w:ascii="Arial" w:hAnsi="Arial" w:cs="Arial"/>
                <w:snapToGrid/>
                <w:color w:val="000000"/>
                <w:sz w:val="21"/>
                <w:szCs w:val="21"/>
                <w:lang w:eastAsia="en-GB"/>
              </w:rPr>
              <w:t>84</w:t>
            </w:r>
            <w:r w:rsidRPr="00BF78B5">
              <w:rPr>
                <w:rFonts w:ascii="Arial" w:hAnsi="Arial" w:cs="Arial"/>
                <w:snapToGrid/>
                <w:color w:val="000000"/>
                <w:sz w:val="21"/>
                <w:szCs w:val="21"/>
                <w:lang w:eastAsia="en-GB"/>
              </w:rPr>
              <w:t> </w:t>
            </w:r>
          </w:p>
        </w:tc>
        <w:tc>
          <w:tcPr>
            <w:tcW w:w="1526" w:type="dxa"/>
            <w:tcBorders>
              <w:top w:val="nil"/>
              <w:left w:val="nil"/>
              <w:bottom w:val="single" w:sz="8" w:space="0" w:color="FFFFFF"/>
              <w:right w:val="single" w:sz="8" w:space="0" w:color="FFFFFF"/>
            </w:tcBorders>
            <w:shd w:val="clear" w:color="000000" w:fill="FFCC99"/>
            <w:vAlign w:val="center"/>
          </w:tcPr>
          <w:p w14:paraId="0674C67E" w14:textId="173F13BE" w:rsidR="008634F7" w:rsidRDefault="00DD47C4"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17</w:t>
            </w:r>
            <w:r w:rsidR="00857161">
              <w:rPr>
                <w:rFonts w:ascii="Arial" w:hAnsi="Arial" w:cs="Arial"/>
                <w:snapToGrid/>
                <w:color w:val="000000"/>
                <w:sz w:val="21"/>
                <w:szCs w:val="21"/>
                <w:lang w:eastAsia="en-GB"/>
              </w:rPr>
              <w:t>3</w:t>
            </w:r>
            <w:r w:rsidR="008634F7" w:rsidRPr="00BF78B5">
              <w:rPr>
                <w:rFonts w:ascii="Arial" w:hAnsi="Arial" w:cs="Arial"/>
                <w:snapToGrid/>
                <w:color w:val="000000"/>
                <w:sz w:val="21"/>
                <w:szCs w:val="21"/>
                <w:lang w:eastAsia="en-GB"/>
              </w:rPr>
              <w:t> </w:t>
            </w:r>
          </w:p>
        </w:tc>
      </w:tr>
      <w:tr w:rsidR="008634F7" w:rsidRPr="00BF78B5" w14:paraId="462F59A3" w14:textId="48EF74A4" w:rsidTr="008634F7">
        <w:trPr>
          <w:trHeight w:val="109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33BE836E"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Net Transfers (Transfers paid less transfers received)</w:t>
            </w:r>
          </w:p>
        </w:tc>
        <w:tc>
          <w:tcPr>
            <w:tcW w:w="1098" w:type="dxa"/>
            <w:tcBorders>
              <w:top w:val="nil"/>
              <w:left w:val="nil"/>
              <w:bottom w:val="single" w:sz="8" w:space="0" w:color="FFFFFF"/>
              <w:right w:val="single" w:sz="8" w:space="0" w:color="FFFFFF"/>
            </w:tcBorders>
            <w:shd w:val="clear" w:color="000000" w:fill="FFCC99"/>
            <w:vAlign w:val="center"/>
            <w:hideMark/>
          </w:tcPr>
          <w:p w14:paraId="52A9528F" w14:textId="1EBACDE0"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1,052</w:t>
            </w:r>
          </w:p>
        </w:tc>
        <w:tc>
          <w:tcPr>
            <w:tcW w:w="1098" w:type="dxa"/>
            <w:tcBorders>
              <w:top w:val="nil"/>
              <w:left w:val="nil"/>
              <w:bottom w:val="single" w:sz="8" w:space="0" w:color="FFFFFF"/>
              <w:right w:val="single" w:sz="8" w:space="0" w:color="FFFFFF"/>
            </w:tcBorders>
            <w:shd w:val="clear" w:color="000000" w:fill="FFCC99"/>
            <w:vAlign w:val="center"/>
            <w:hideMark/>
          </w:tcPr>
          <w:p w14:paraId="44D11D54" w14:textId="413B8489" w:rsidR="008634F7" w:rsidRPr="00BF78B5" w:rsidRDefault="008634F7" w:rsidP="0012793F">
            <w:pPr>
              <w:widowControl/>
              <w:jc w:val="right"/>
              <w:rPr>
                <w:rFonts w:ascii="Arial" w:hAnsi="Arial" w:cs="Arial"/>
                <w:snapToGrid/>
                <w:color w:val="000000"/>
                <w:sz w:val="21"/>
                <w:szCs w:val="21"/>
                <w:lang w:eastAsia="en-GB"/>
              </w:rPr>
            </w:pPr>
            <w:r w:rsidRPr="004B4AF3">
              <w:rPr>
                <w:rFonts w:ascii="Arial" w:hAnsi="Arial" w:cs="Arial"/>
                <w:snapToGrid/>
                <w:color w:val="000000"/>
                <w:sz w:val="21"/>
                <w:szCs w:val="21"/>
                <w:lang w:eastAsia="en-GB"/>
              </w:rPr>
              <w:t>1,</w:t>
            </w:r>
            <w:r w:rsidR="000F5297">
              <w:rPr>
                <w:rFonts w:ascii="Arial" w:hAnsi="Arial" w:cs="Arial"/>
                <w:snapToGrid/>
                <w:color w:val="000000"/>
                <w:sz w:val="21"/>
                <w:szCs w:val="21"/>
                <w:lang w:eastAsia="en-GB"/>
              </w:rPr>
              <w:t>672</w:t>
            </w:r>
          </w:p>
        </w:tc>
        <w:tc>
          <w:tcPr>
            <w:tcW w:w="1526" w:type="dxa"/>
            <w:tcBorders>
              <w:top w:val="nil"/>
              <w:left w:val="nil"/>
              <w:bottom w:val="single" w:sz="8" w:space="0" w:color="FFFFFF"/>
              <w:right w:val="single" w:sz="8" w:space="0" w:color="FFFFFF"/>
            </w:tcBorders>
            <w:shd w:val="clear" w:color="000000" w:fill="FFCC99"/>
            <w:vAlign w:val="center"/>
            <w:hideMark/>
          </w:tcPr>
          <w:p w14:paraId="255EF024" w14:textId="1B08477D" w:rsidR="008634F7" w:rsidRPr="00BF78B5" w:rsidRDefault="000F5297"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64</w:t>
            </w:r>
            <w:r w:rsidR="00590786">
              <w:rPr>
                <w:rFonts w:ascii="Arial" w:hAnsi="Arial" w:cs="Arial"/>
                <w:snapToGrid/>
                <w:color w:val="000000"/>
                <w:sz w:val="21"/>
                <w:szCs w:val="21"/>
                <w:lang w:eastAsia="en-GB"/>
              </w:rPr>
              <w:t>3</w:t>
            </w:r>
            <w:r w:rsidR="008634F7" w:rsidRPr="00BF78B5">
              <w:rPr>
                <w:rFonts w:ascii="Arial" w:hAnsi="Arial" w:cs="Arial"/>
                <w:snapToGrid/>
                <w:color w:val="000000"/>
                <w:sz w:val="21"/>
                <w:szCs w:val="21"/>
                <w:lang w:eastAsia="en-GB"/>
              </w:rPr>
              <w:t> </w:t>
            </w:r>
          </w:p>
        </w:tc>
        <w:tc>
          <w:tcPr>
            <w:tcW w:w="1526" w:type="dxa"/>
            <w:tcBorders>
              <w:top w:val="nil"/>
              <w:left w:val="nil"/>
              <w:bottom w:val="single" w:sz="8" w:space="0" w:color="FFFFFF"/>
              <w:right w:val="single" w:sz="8" w:space="0" w:color="FFFFFF"/>
            </w:tcBorders>
            <w:shd w:val="clear" w:color="000000" w:fill="FFCC99"/>
            <w:vAlign w:val="center"/>
          </w:tcPr>
          <w:p w14:paraId="255A84A4" w14:textId="158BE91E" w:rsidR="008634F7" w:rsidRDefault="00857161" w:rsidP="0012793F">
            <w:pPr>
              <w:widowControl/>
              <w:jc w:val="right"/>
              <w:rPr>
                <w:rFonts w:ascii="Arial" w:hAnsi="Arial" w:cs="Arial"/>
                <w:snapToGrid/>
                <w:color w:val="000000"/>
                <w:sz w:val="21"/>
                <w:szCs w:val="21"/>
                <w:lang w:eastAsia="en-GB"/>
              </w:rPr>
            </w:pPr>
            <w:r>
              <w:rPr>
                <w:rFonts w:ascii="Arial" w:hAnsi="Arial" w:cs="Arial"/>
                <w:snapToGrid/>
                <w:color w:val="000000"/>
                <w:sz w:val="21"/>
                <w:szCs w:val="21"/>
                <w:lang w:eastAsia="en-GB"/>
              </w:rPr>
              <w:t>9,494</w:t>
            </w:r>
          </w:p>
        </w:tc>
      </w:tr>
      <w:tr w:rsidR="008634F7" w:rsidRPr="00BF78B5" w14:paraId="69A5A154" w14:textId="1C9F3FA1" w:rsidTr="008634F7">
        <w:trPr>
          <w:trHeight w:val="555"/>
        </w:trPr>
        <w:tc>
          <w:tcPr>
            <w:tcW w:w="2967" w:type="dxa"/>
            <w:tcBorders>
              <w:top w:val="nil"/>
              <w:left w:val="single" w:sz="8" w:space="0" w:color="FFFFFF"/>
              <w:bottom w:val="single" w:sz="8" w:space="0" w:color="FFFFFF"/>
              <w:right w:val="single" w:sz="8" w:space="0" w:color="FFFFFF"/>
            </w:tcBorders>
            <w:shd w:val="clear" w:color="000000" w:fill="FFCC99"/>
            <w:vAlign w:val="center"/>
            <w:hideMark/>
          </w:tcPr>
          <w:p w14:paraId="218EA3C6" w14:textId="77777777" w:rsidR="008634F7" w:rsidRPr="00BF78B5" w:rsidRDefault="008634F7" w:rsidP="0012793F">
            <w:pPr>
              <w:widowControl/>
              <w:jc w:val="both"/>
              <w:rPr>
                <w:rFonts w:ascii="Arial" w:hAnsi="Arial" w:cs="Arial"/>
                <w:snapToGrid/>
                <w:color w:val="000000"/>
                <w:sz w:val="21"/>
                <w:szCs w:val="21"/>
                <w:lang w:eastAsia="en-GB"/>
              </w:rPr>
            </w:pPr>
            <w:r w:rsidRPr="00BF78B5">
              <w:rPr>
                <w:rFonts w:ascii="Arial" w:hAnsi="Arial" w:cs="Arial"/>
                <w:snapToGrid/>
                <w:color w:val="000000"/>
                <w:sz w:val="21"/>
                <w:szCs w:val="21"/>
                <w:lang w:eastAsia="en-GB"/>
              </w:rPr>
              <w:t>Net Expenditure (Income)</w:t>
            </w:r>
          </w:p>
        </w:tc>
        <w:tc>
          <w:tcPr>
            <w:tcW w:w="1098" w:type="dxa"/>
            <w:tcBorders>
              <w:top w:val="nil"/>
              <w:left w:val="nil"/>
              <w:bottom w:val="single" w:sz="8" w:space="0" w:color="FFFFFF"/>
              <w:right w:val="single" w:sz="8" w:space="0" w:color="FFFFFF"/>
            </w:tcBorders>
            <w:shd w:val="clear" w:color="000000" w:fill="F3901C"/>
            <w:vAlign w:val="center"/>
            <w:hideMark/>
          </w:tcPr>
          <w:p w14:paraId="0ACA049C" w14:textId="659B775B" w:rsidR="008634F7" w:rsidRPr="00BF78B5" w:rsidRDefault="008634F7" w:rsidP="0012793F">
            <w:pPr>
              <w:widowControl/>
              <w:jc w:val="right"/>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-1</w:t>
            </w:r>
            <w:r w:rsidR="000F5297">
              <w:rPr>
                <w:rFonts w:ascii="Arial" w:hAnsi="Arial" w:cs="Arial"/>
                <w:b/>
                <w:bCs/>
                <w:snapToGrid/>
                <w:color w:val="000000"/>
                <w:sz w:val="21"/>
                <w:szCs w:val="21"/>
                <w:lang w:eastAsia="en-GB"/>
              </w:rPr>
              <w:t>5</w:t>
            </w:r>
            <w:r w:rsidRPr="00BF78B5">
              <w:rPr>
                <w:rFonts w:ascii="Arial" w:hAnsi="Arial" w:cs="Arial"/>
                <w:b/>
                <w:bCs/>
                <w:snapToGrid/>
                <w:color w:val="000000"/>
                <w:sz w:val="21"/>
                <w:szCs w:val="21"/>
                <w:lang w:eastAsia="en-GB"/>
              </w:rPr>
              <w:t>,</w:t>
            </w:r>
            <w:r w:rsidR="000F5297">
              <w:rPr>
                <w:rFonts w:ascii="Arial" w:hAnsi="Arial" w:cs="Arial"/>
                <w:b/>
                <w:bCs/>
                <w:snapToGrid/>
                <w:color w:val="000000"/>
                <w:sz w:val="21"/>
                <w:szCs w:val="21"/>
                <w:lang w:eastAsia="en-GB"/>
              </w:rPr>
              <w:t>831</w:t>
            </w:r>
          </w:p>
        </w:tc>
        <w:tc>
          <w:tcPr>
            <w:tcW w:w="1098" w:type="dxa"/>
            <w:tcBorders>
              <w:top w:val="nil"/>
              <w:left w:val="nil"/>
              <w:bottom w:val="single" w:sz="8" w:space="0" w:color="FFFFFF"/>
              <w:right w:val="single" w:sz="8" w:space="0" w:color="FFFFFF"/>
            </w:tcBorders>
            <w:shd w:val="clear" w:color="000000" w:fill="F3901C"/>
            <w:vAlign w:val="center"/>
            <w:hideMark/>
          </w:tcPr>
          <w:p w14:paraId="031F7CC3" w14:textId="66B62707" w:rsidR="008634F7" w:rsidRPr="00BF78B5" w:rsidRDefault="008634F7" w:rsidP="0012793F">
            <w:pPr>
              <w:widowControl/>
              <w:jc w:val="right"/>
              <w:rPr>
                <w:rFonts w:ascii="Arial" w:hAnsi="Arial" w:cs="Arial"/>
                <w:b/>
                <w:bCs/>
                <w:snapToGrid/>
                <w:color w:val="000000"/>
                <w:sz w:val="21"/>
                <w:szCs w:val="21"/>
                <w:lang w:eastAsia="en-GB"/>
              </w:rPr>
            </w:pPr>
            <w:r w:rsidRPr="00BF78B5">
              <w:rPr>
                <w:rFonts w:ascii="Arial" w:hAnsi="Arial" w:cs="Arial"/>
                <w:b/>
                <w:bCs/>
                <w:snapToGrid/>
                <w:color w:val="000000"/>
                <w:sz w:val="21"/>
                <w:szCs w:val="21"/>
                <w:lang w:eastAsia="en-GB"/>
              </w:rPr>
              <w:t>-</w:t>
            </w:r>
            <w:r w:rsidR="000F5297">
              <w:rPr>
                <w:rFonts w:ascii="Arial" w:hAnsi="Arial" w:cs="Arial"/>
                <w:b/>
                <w:bCs/>
                <w:snapToGrid/>
                <w:color w:val="000000"/>
                <w:sz w:val="21"/>
                <w:szCs w:val="21"/>
                <w:lang w:eastAsia="en-GB"/>
              </w:rPr>
              <w:t>476</w:t>
            </w:r>
          </w:p>
        </w:tc>
        <w:tc>
          <w:tcPr>
            <w:tcW w:w="1526" w:type="dxa"/>
            <w:tcBorders>
              <w:top w:val="nil"/>
              <w:left w:val="nil"/>
              <w:bottom w:val="single" w:sz="8" w:space="0" w:color="FFFFFF"/>
              <w:right w:val="single" w:sz="8" w:space="0" w:color="FFFFFF"/>
            </w:tcBorders>
            <w:shd w:val="clear" w:color="000000" w:fill="F3901C"/>
            <w:vAlign w:val="center"/>
            <w:hideMark/>
          </w:tcPr>
          <w:p w14:paraId="6A01FF22" w14:textId="31430C85" w:rsidR="008634F7" w:rsidRPr="00BF78B5" w:rsidRDefault="00590786" w:rsidP="0012793F">
            <w:pPr>
              <w:widowControl/>
              <w:jc w:val="right"/>
              <w:rPr>
                <w:rFonts w:ascii="Arial" w:hAnsi="Arial" w:cs="Arial"/>
                <w:b/>
                <w:bCs/>
                <w:snapToGrid/>
                <w:color w:val="000000"/>
                <w:sz w:val="21"/>
                <w:szCs w:val="21"/>
                <w:lang w:eastAsia="en-GB"/>
              </w:rPr>
            </w:pPr>
            <w:r>
              <w:rPr>
                <w:rFonts w:ascii="Arial" w:hAnsi="Arial" w:cs="Arial"/>
                <w:b/>
                <w:bCs/>
                <w:snapToGrid/>
                <w:color w:val="000000"/>
                <w:sz w:val="21"/>
                <w:szCs w:val="21"/>
                <w:lang w:eastAsia="en-GB"/>
              </w:rPr>
              <w:t>6</w:t>
            </w:r>
            <w:r w:rsidR="000F5297">
              <w:rPr>
                <w:rFonts w:ascii="Arial" w:hAnsi="Arial" w:cs="Arial"/>
                <w:b/>
                <w:bCs/>
                <w:snapToGrid/>
                <w:color w:val="000000"/>
                <w:sz w:val="21"/>
                <w:szCs w:val="21"/>
                <w:lang w:eastAsia="en-GB"/>
              </w:rPr>
              <w:t>,2</w:t>
            </w:r>
            <w:r>
              <w:rPr>
                <w:rFonts w:ascii="Arial" w:hAnsi="Arial" w:cs="Arial"/>
                <w:b/>
                <w:bCs/>
                <w:snapToGrid/>
                <w:color w:val="000000"/>
                <w:sz w:val="21"/>
                <w:szCs w:val="21"/>
                <w:lang w:eastAsia="en-GB"/>
              </w:rPr>
              <w:t>82</w:t>
            </w:r>
          </w:p>
        </w:tc>
        <w:tc>
          <w:tcPr>
            <w:tcW w:w="1526" w:type="dxa"/>
            <w:tcBorders>
              <w:top w:val="nil"/>
              <w:left w:val="nil"/>
              <w:bottom w:val="single" w:sz="8" w:space="0" w:color="FFFFFF"/>
              <w:right w:val="single" w:sz="8" w:space="0" w:color="FFFFFF"/>
            </w:tcBorders>
            <w:shd w:val="clear" w:color="000000" w:fill="F3901C"/>
            <w:vAlign w:val="center"/>
          </w:tcPr>
          <w:p w14:paraId="2458B1DF" w14:textId="5998EBDF" w:rsidR="008634F7" w:rsidRPr="00BF78B5" w:rsidRDefault="00857161" w:rsidP="0012793F">
            <w:pPr>
              <w:widowControl/>
              <w:jc w:val="right"/>
              <w:rPr>
                <w:rFonts w:ascii="Arial" w:hAnsi="Arial" w:cs="Arial"/>
                <w:b/>
                <w:bCs/>
                <w:snapToGrid/>
                <w:color w:val="000000"/>
                <w:sz w:val="21"/>
                <w:szCs w:val="21"/>
                <w:lang w:eastAsia="en-GB"/>
              </w:rPr>
            </w:pPr>
            <w:r>
              <w:rPr>
                <w:rFonts w:ascii="Arial" w:hAnsi="Arial" w:cs="Arial"/>
                <w:b/>
                <w:bCs/>
                <w:snapToGrid/>
                <w:color w:val="000000"/>
                <w:sz w:val="21"/>
                <w:szCs w:val="21"/>
                <w:lang w:eastAsia="en-GB"/>
              </w:rPr>
              <w:t>29</w:t>
            </w:r>
            <w:r w:rsidR="00DD47C4">
              <w:rPr>
                <w:rFonts w:ascii="Arial" w:hAnsi="Arial" w:cs="Arial"/>
                <w:b/>
                <w:bCs/>
                <w:snapToGrid/>
                <w:color w:val="000000"/>
                <w:sz w:val="21"/>
                <w:szCs w:val="21"/>
                <w:lang w:eastAsia="en-GB"/>
              </w:rPr>
              <w:t>,</w:t>
            </w:r>
            <w:r>
              <w:rPr>
                <w:rFonts w:ascii="Arial" w:hAnsi="Arial" w:cs="Arial"/>
                <w:b/>
                <w:bCs/>
                <w:snapToGrid/>
                <w:color w:val="000000"/>
                <w:sz w:val="21"/>
                <w:szCs w:val="21"/>
                <w:lang w:eastAsia="en-GB"/>
              </w:rPr>
              <w:t>527</w:t>
            </w:r>
          </w:p>
        </w:tc>
      </w:tr>
    </w:tbl>
    <w:p w14:paraId="5602CFE3" w14:textId="77777777" w:rsidR="00BF78B5" w:rsidRDefault="00BF78B5" w:rsidP="008647B3">
      <w:pPr>
        <w:pStyle w:val="DefaultText"/>
        <w:widowControl/>
        <w:jc w:val="both"/>
        <w:rPr>
          <w:rFonts w:ascii="Arial" w:hAnsi="Arial"/>
        </w:rPr>
      </w:pPr>
    </w:p>
    <w:p w14:paraId="7AFE1BCF" w14:textId="3A783719" w:rsidR="00744F43" w:rsidRDefault="00744F43">
      <w:pPr>
        <w:widowControl/>
        <w:rPr>
          <w:rFonts w:ascii="Arial" w:hAnsi="Arial"/>
          <w:sz w:val="24"/>
        </w:rPr>
      </w:pPr>
      <w:r>
        <w:rPr>
          <w:rFonts w:ascii="Arial" w:hAnsi="Arial"/>
        </w:rPr>
        <w:br w:type="page"/>
      </w:r>
    </w:p>
    <w:p w14:paraId="30E699C4" w14:textId="77777777" w:rsidR="00BF78B5" w:rsidRDefault="00BF78B5" w:rsidP="008647B3">
      <w:pPr>
        <w:pStyle w:val="DefaultText"/>
        <w:widowControl/>
        <w:jc w:val="both"/>
        <w:rPr>
          <w:rFonts w:ascii="Arial" w:hAnsi="Arial"/>
        </w:rPr>
      </w:pPr>
    </w:p>
    <w:p w14:paraId="597CEB5B" w14:textId="77777777" w:rsidR="00A7528B" w:rsidRPr="00DC4C24" w:rsidRDefault="00A7528B" w:rsidP="008647B3">
      <w:pPr>
        <w:pStyle w:val="DefaultText"/>
        <w:widowControl/>
        <w:jc w:val="both"/>
        <w:rPr>
          <w:rFonts w:ascii="Arial" w:hAnsi="Arial"/>
        </w:rPr>
      </w:pPr>
    </w:p>
    <w:p w14:paraId="75944041" w14:textId="2789B2FB" w:rsidR="008647B3" w:rsidRDefault="007E61FF" w:rsidP="008647B3">
      <w:pPr>
        <w:pStyle w:val="DefaultText"/>
        <w:widowControl/>
        <w:jc w:val="both"/>
        <w:rPr>
          <w:rFonts w:ascii="Arial" w:hAnsi="Arial"/>
        </w:rPr>
      </w:pPr>
      <w:r w:rsidRPr="004A5D10">
        <w:rPr>
          <w:rFonts w:ascii="Arial" w:hAnsi="Arial"/>
        </w:rPr>
        <w:t xml:space="preserve">Volumes of </w:t>
      </w:r>
      <w:r w:rsidR="009607E1" w:rsidRPr="004A5D10">
        <w:rPr>
          <w:rFonts w:ascii="Arial" w:hAnsi="Arial"/>
        </w:rPr>
        <w:t xml:space="preserve">key tasks </w:t>
      </w:r>
      <w:r w:rsidRPr="004A5D10">
        <w:rPr>
          <w:rFonts w:ascii="Arial" w:hAnsi="Arial"/>
        </w:rPr>
        <w:t>in</w:t>
      </w:r>
      <w:r w:rsidR="009607E1" w:rsidRPr="004A5D10">
        <w:rPr>
          <w:rFonts w:ascii="Arial" w:hAnsi="Arial"/>
        </w:rPr>
        <w:t xml:space="preserve"> the</w:t>
      </w:r>
      <w:r w:rsidRPr="004A5D10">
        <w:rPr>
          <w:rFonts w:ascii="Arial" w:hAnsi="Arial"/>
        </w:rPr>
        <w:t xml:space="preserve"> current and</w:t>
      </w:r>
      <w:r w:rsidR="009607E1" w:rsidRPr="004A5D10">
        <w:rPr>
          <w:rFonts w:ascii="Arial" w:hAnsi="Arial"/>
        </w:rPr>
        <w:t xml:space="preserve"> previous </w:t>
      </w:r>
      <w:r w:rsidR="00500E61" w:rsidRPr="004A5D10">
        <w:rPr>
          <w:rFonts w:ascii="Arial" w:hAnsi="Arial"/>
        </w:rPr>
        <w:t>4</w:t>
      </w:r>
      <w:r w:rsidR="009607E1" w:rsidRPr="004A5D10">
        <w:rPr>
          <w:rFonts w:ascii="Arial" w:hAnsi="Arial"/>
        </w:rPr>
        <w:t xml:space="preserve"> financial years:</w:t>
      </w:r>
    </w:p>
    <w:p w14:paraId="633E606B" w14:textId="77777777" w:rsidR="00A76BA3" w:rsidRDefault="00A76BA3" w:rsidP="008647B3">
      <w:pPr>
        <w:pStyle w:val="DefaultText"/>
        <w:widowControl/>
        <w:jc w:val="both"/>
        <w:rPr>
          <w:rFonts w:ascii="Arial" w:hAnsi="Arial"/>
        </w:rPr>
      </w:pPr>
    </w:p>
    <w:tbl>
      <w:tblPr>
        <w:tblW w:w="6935" w:type="dxa"/>
        <w:tblInd w:w="4" w:type="dxa"/>
        <w:tblCellMar>
          <w:left w:w="0" w:type="dxa"/>
          <w:right w:w="0" w:type="dxa"/>
        </w:tblCellMar>
        <w:tblLook w:val="04A0" w:firstRow="1" w:lastRow="0" w:firstColumn="1" w:lastColumn="0" w:noHBand="0" w:noVBand="1"/>
      </w:tblPr>
      <w:tblGrid>
        <w:gridCol w:w="2825"/>
        <w:gridCol w:w="992"/>
        <w:gridCol w:w="1134"/>
        <w:gridCol w:w="992"/>
        <w:gridCol w:w="992"/>
      </w:tblGrid>
      <w:tr w:rsidR="004947AC" w14:paraId="34C150A1" w14:textId="7940D522" w:rsidTr="004947AC">
        <w:trPr>
          <w:trHeight w:val="300"/>
        </w:trPr>
        <w:tc>
          <w:tcPr>
            <w:tcW w:w="2825" w:type="dxa"/>
            <w:tcBorders>
              <w:top w:val="single" w:sz="8" w:space="0" w:color="auto"/>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37A1E79B" w14:textId="77777777" w:rsidR="004947AC" w:rsidRDefault="004947AC" w:rsidP="00744F43">
            <w:pPr>
              <w:rPr>
                <w:rFonts w:ascii="Arial" w:hAnsi="Arial" w:cs="Arial"/>
                <w:b/>
                <w:bCs/>
                <w:snapToGrid/>
                <w:color w:val="000000"/>
                <w:lang w:eastAsia="en-GB"/>
              </w:rPr>
            </w:pPr>
            <w:r>
              <w:rPr>
                <w:rFonts w:ascii="Arial" w:hAnsi="Arial" w:cs="Arial"/>
                <w:b/>
                <w:bCs/>
                <w:color w:val="000000"/>
                <w:lang w:eastAsia="en-GB"/>
              </w:rPr>
              <w:t> </w:t>
            </w:r>
          </w:p>
        </w:tc>
        <w:tc>
          <w:tcPr>
            <w:tcW w:w="992" w:type="dxa"/>
            <w:tcBorders>
              <w:top w:val="single" w:sz="4" w:space="0" w:color="auto"/>
              <w:left w:val="single" w:sz="4" w:space="0" w:color="auto"/>
              <w:bottom w:val="single" w:sz="4" w:space="0" w:color="auto"/>
              <w:right w:val="single" w:sz="4" w:space="0" w:color="auto"/>
            </w:tcBorders>
            <w:shd w:val="clear" w:color="auto" w:fill="ED7D31"/>
            <w:vAlign w:val="center"/>
          </w:tcPr>
          <w:p w14:paraId="3B6EEC41" w14:textId="08B95E3E" w:rsidR="004947AC" w:rsidRDefault="004947AC" w:rsidP="00744F43">
            <w:pPr>
              <w:jc w:val="center"/>
              <w:rPr>
                <w:rFonts w:ascii="Arial" w:hAnsi="Arial" w:cs="Arial"/>
                <w:b/>
                <w:bCs/>
                <w:color w:val="000000"/>
                <w:sz w:val="21"/>
                <w:szCs w:val="21"/>
                <w:lang w:eastAsia="en-GB"/>
              </w:rPr>
            </w:pPr>
            <w:r>
              <w:rPr>
                <w:rFonts w:ascii="Arial" w:hAnsi="Arial" w:cs="Arial"/>
                <w:b/>
                <w:bCs/>
                <w:color w:val="000000"/>
                <w:sz w:val="21"/>
                <w:szCs w:val="21"/>
                <w:lang w:eastAsia="en-GB"/>
              </w:rPr>
              <w:t>2022/23</w:t>
            </w:r>
          </w:p>
        </w:tc>
        <w:tc>
          <w:tcPr>
            <w:tcW w:w="1134" w:type="dxa"/>
            <w:tcBorders>
              <w:top w:val="single" w:sz="4" w:space="0" w:color="auto"/>
              <w:left w:val="single" w:sz="4" w:space="0" w:color="auto"/>
              <w:bottom w:val="single" w:sz="4" w:space="0" w:color="auto"/>
              <w:right w:val="single" w:sz="4" w:space="0" w:color="auto"/>
            </w:tcBorders>
            <w:shd w:val="clear" w:color="auto" w:fill="ED7D31"/>
            <w:vAlign w:val="center"/>
          </w:tcPr>
          <w:p w14:paraId="296A3C60" w14:textId="0E582706" w:rsidR="004947AC" w:rsidRDefault="004947AC" w:rsidP="00744F43">
            <w:pPr>
              <w:jc w:val="center"/>
              <w:rPr>
                <w:rFonts w:ascii="Arial" w:hAnsi="Arial" w:cs="Arial"/>
                <w:b/>
                <w:bCs/>
                <w:color w:val="000000"/>
                <w:sz w:val="21"/>
                <w:szCs w:val="21"/>
                <w:lang w:eastAsia="en-GB"/>
              </w:rPr>
            </w:pPr>
            <w:r>
              <w:rPr>
                <w:rFonts w:ascii="Arial" w:hAnsi="Arial" w:cs="Arial"/>
                <w:b/>
                <w:bCs/>
                <w:color w:val="000000"/>
                <w:sz w:val="21"/>
                <w:szCs w:val="21"/>
                <w:lang w:eastAsia="en-GB"/>
              </w:rPr>
              <w:t>2023/24</w:t>
            </w:r>
          </w:p>
        </w:tc>
        <w:tc>
          <w:tcPr>
            <w:tcW w:w="992" w:type="dxa"/>
            <w:tcBorders>
              <w:top w:val="single" w:sz="4" w:space="0" w:color="auto"/>
              <w:left w:val="single" w:sz="4" w:space="0" w:color="auto"/>
              <w:bottom w:val="single" w:sz="4" w:space="0" w:color="auto"/>
              <w:right w:val="single" w:sz="4" w:space="0" w:color="auto"/>
            </w:tcBorders>
            <w:shd w:val="clear" w:color="auto" w:fill="ED7D31"/>
            <w:tcMar>
              <w:top w:w="0" w:type="dxa"/>
              <w:left w:w="108" w:type="dxa"/>
              <w:bottom w:w="0" w:type="dxa"/>
              <w:right w:w="108" w:type="dxa"/>
            </w:tcMar>
          </w:tcPr>
          <w:p w14:paraId="6B9B02A4" w14:textId="67D92FA7" w:rsidR="004947AC" w:rsidRDefault="004947AC" w:rsidP="00744F43">
            <w:pPr>
              <w:jc w:val="center"/>
              <w:rPr>
                <w:rFonts w:ascii="Arial" w:hAnsi="Arial" w:cs="Arial"/>
                <w:b/>
                <w:bCs/>
                <w:color w:val="000000"/>
                <w:sz w:val="21"/>
                <w:szCs w:val="21"/>
                <w:lang w:eastAsia="en-GB"/>
              </w:rPr>
            </w:pPr>
            <w:r w:rsidRPr="004725CD">
              <w:rPr>
                <w:rFonts w:ascii="Arial" w:hAnsi="Arial" w:cs="Arial"/>
                <w:b/>
                <w:bCs/>
                <w:color w:val="000000"/>
                <w:sz w:val="21"/>
                <w:szCs w:val="21"/>
                <w:lang w:eastAsia="en-GB"/>
              </w:rPr>
              <w:t>2024/25</w:t>
            </w:r>
          </w:p>
        </w:tc>
        <w:tc>
          <w:tcPr>
            <w:tcW w:w="992" w:type="dxa"/>
            <w:tcBorders>
              <w:top w:val="single" w:sz="4" w:space="0" w:color="auto"/>
              <w:left w:val="single" w:sz="4" w:space="0" w:color="auto"/>
              <w:bottom w:val="single" w:sz="4" w:space="0" w:color="auto"/>
              <w:right w:val="single" w:sz="4" w:space="0" w:color="auto"/>
            </w:tcBorders>
            <w:shd w:val="clear" w:color="auto" w:fill="ED7D31"/>
          </w:tcPr>
          <w:p w14:paraId="473D6E04" w14:textId="7B48D224" w:rsidR="004947AC" w:rsidRDefault="004947AC" w:rsidP="00744F43">
            <w:pPr>
              <w:jc w:val="center"/>
              <w:rPr>
                <w:rFonts w:ascii="Arial" w:hAnsi="Arial" w:cs="Arial"/>
                <w:b/>
                <w:bCs/>
                <w:color w:val="000000"/>
                <w:sz w:val="21"/>
                <w:szCs w:val="21"/>
                <w:lang w:eastAsia="en-GB"/>
              </w:rPr>
            </w:pPr>
            <w:r w:rsidRPr="004725CD">
              <w:rPr>
                <w:rFonts w:ascii="Arial" w:hAnsi="Arial" w:cs="Arial"/>
                <w:b/>
                <w:bCs/>
                <w:color w:val="000000"/>
                <w:sz w:val="21"/>
                <w:szCs w:val="21"/>
                <w:lang w:eastAsia="en-GB"/>
              </w:rPr>
              <w:t>202</w:t>
            </w:r>
            <w:r>
              <w:rPr>
                <w:rFonts w:ascii="Arial" w:hAnsi="Arial" w:cs="Arial"/>
                <w:b/>
                <w:bCs/>
                <w:color w:val="000000"/>
                <w:sz w:val="21"/>
                <w:szCs w:val="21"/>
                <w:lang w:eastAsia="en-GB"/>
              </w:rPr>
              <w:t>5</w:t>
            </w:r>
            <w:r w:rsidRPr="004725CD">
              <w:rPr>
                <w:rFonts w:ascii="Arial" w:hAnsi="Arial" w:cs="Arial"/>
                <w:b/>
                <w:bCs/>
                <w:color w:val="000000"/>
                <w:sz w:val="21"/>
                <w:szCs w:val="21"/>
                <w:lang w:eastAsia="en-GB"/>
              </w:rPr>
              <w:t>/2</w:t>
            </w:r>
            <w:r>
              <w:rPr>
                <w:rFonts w:ascii="Arial" w:hAnsi="Arial" w:cs="Arial"/>
                <w:b/>
                <w:bCs/>
                <w:color w:val="000000"/>
                <w:sz w:val="21"/>
                <w:szCs w:val="21"/>
                <w:lang w:eastAsia="en-GB"/>
              </w:rPr>
              <w:t>6</w:t>
            </w:r>
          </w:p>
        </w:tc>
      </w:tr>
      <w:tr w:rsidR="004947AC" w14:paraId="6034B20B" w14:textId="1AB26240"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773EFE7C"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Retirement Estimates</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549C8F34" w14:textId="6B87382E"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468</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152E9CFA" w14:textId="6B694C6C"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316</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3848E98E" w14:textId="10C7F605"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383</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48700013" w14:textId="329CAEC5"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314</w:t>
            </w:r>
          </w:p>
        </w:tc>
      </w:tr>
      <w:tr w:rsidR="004947AC" w14:paraId="72585C43" w14:textId="0BBFB60B"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609F3872"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 xml:space="preserve">Retirements </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187B5452" w14:textId="4B6A48E7"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692</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4E5E9D5D" w14:textId="6F222AD3"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783</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1EC7CEE1" w14:textId="679586CB"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882</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54B76F01" w14:textId="688C2BB2"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990</w:t>
            </w:r>
          </w:p>
        </w:tc>
      </w:tr>
      <w:tr w:rsidR="004947AC" w14:paraId="47F0B944" w14:textId="1C2A5D3F"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42D85DF7"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Refunds</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2E14CBB3" w14:textId="06CCF45B"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201</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6ED76DF6" w14:textId="0D80C2B9"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74</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59A271B3" w14:textId="62138384"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164</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2047F23C" w14:textId="39DD57FD"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202</w:t>
            </w:r>
          </w:p>
        </w:tc>
      </w:tr>
      <w:tr w:rsidR="004947AC" w14:paraId="35313E79" w14:textId="0324B20E"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79004C5A"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Deferred</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7C6083DB" w14:textId="3BD9F160"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685</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1DAF622B" w14:textId="3084FFBC"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187</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6C55DDF7" w14:textId="17FCE75E"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1,709</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31CF76CA" w14:textId="6D6CF6F3"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2,016</w:t>
            </w:r>
          </w:p>
        </w:tc>
      </w:tr>
      <w:tr w:rsidR="004947AC" w14:paraId="0EDDB05E" w14:textId="7F0CE398"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3D36779B"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Transfer Out - Estimates</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683E8915" w14:textId="2C953A9E"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167</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421DCFEF" w14:textId="526238DF"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113</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0CBECD7B" w14:textId="54E31959"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182</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2C84489D" w14:textId="34E1D539"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174</w:t>
            </w:r>
          </w:p>
        </w:tc>
      </w:tr>
      <w:tr w:rsidR="004947AC" w14:paraId="14D3B803" w14:textId="69E27564"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69C3C0F7"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Transfer Out - Payments</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121B8F99" w14:textId="08F49F9A"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342</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4660AC7C" w14:textId="095F1FCE"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291</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05C5EAF7" w14:textId="2A86D494"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122</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2FBE6CAC" w14:textId="1BE9E34A"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165</w:t>
            </w:r>
          </w:p>
        </w:tc>
      </w:tr>
      <w:tr w:rsidR="004947AC" w14:paraId="4BFAEB0F" w14:textId="375BD92D" w:rsidTr="004947AC">
        <w:trPr>
          <w:trHeight w:val="300"/>
        </w:trPr>
        <w:tc>
          <w:tcPr>
            <w:tcW w:w="2825" w:type="dxa"/>
            <w:tcBorders>
              <w:top w:val="nil"/>
              <w:left w:val="single" w:sz="8" w:space="0" w:color="auto"/>
              <w:bottom w:val="single" w:sz="8" w:space="0" w:color="auto"/>
              <w:right w:val="single" w:sz="4" w:space="0" w:color="auto"/>
            </w:tcBorders>
            <w:shd w:val="clear" w:color="auto" w:fill="F7CAAC"/>
            <w:tcMar>
              <w:top w:w="0" w:type="dxa"/>
              <w:left w:w="108" w:type="dxa"/>
              <w:bottom w:w="0" w:type="dxa"/>
              <w:right w:w="108" w:type="dxa"/>
            </w:tcMar>
            <w:vAlign w:val="center"/>
            <w:hideMark/>
          </w:tcPr>
          <w:p w14:paraId="1946F9FF" w14:textId="77777777" w:rsidR="004947AC" w:rsidRDefault="004947AC" w:rsidP="00744F43">
            <w:pPr>
              <w:rPr>
                <w:rFonts w:ascii="Arial" w:hAnsi="Arial" w:cs="Arial"/>
                <w:color w:val="000000"/>
                <w:sz w:val="21"/>
                <w:szCs w:val="21"/>
                <w:lang w:eastAsia="en-GB"/>
              </w:rPr>
            </w:pPr>
            <w:r>
              <w:rPr>
                <w:rFonts w:ascii="Arial" w:hAnsi="Arial" w:cs="Arial"/>
                <w:color w:val="000000"/>
                <w:sz w:val="21"/>
                <w:szCs w:val="21"/>
                <w:lang w:eastAsia="en-GB"/>
              </w:rPr>
              <w:t>Aggregation of membership</w:t>
            </w:r>
          </w:p>
        </w:tc>
        <w:tc>
          <w:tcPr>
            <w:tcW w:w="992" w:type="dxa"/>
            <w:tcBorders>
              <w:top w:val="single" w:sz="4" w:space="0" w:color="auto"/>
              <w:left w:val="single" w:sz="4" w:space="0" w:color="auto"/>
              <w:bottom w:val="single" w:sz="4" w:space="0" w:color="auto"/>
              <w:right w:val="single" w:sz="4" w:space="0" w:color="auto"/>
            </w:tcBorders>
            <w:shd w:val="clear" w:color="auto" w:fill="F7CAAC"/>
            <w:vAlign w:val="center"/>
          </w:tcPr>
          <w:p w14:paraId="1FC56011" w14:textId="78E2126B"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79</w:t>
            </w:r>
          </w:p>
        </w:tc>
        <w:tc>
          <w:tcPr>
            <w:tcW w:w="1134" w:type="dxa"/>
            <w:tcBorders>
              <w:top w:val="single" w:sz="4" w:space="0" w:color="auto"/>
              <w:left w:val="single" w:sz="4" w:space="0" w:color="auto"/>
              <w:bottom w:val="single" w:sz="4" w:space="0" w:color="auto"/>
              <w:right w:val="single" w:sz="4" w:space="0" w:color="auto"/>
            </w:tcBorders>
            <w:shd w:val="clear" w:color="auto" w:fill="F7CAAC"/>
            <w:vAlign w:val="center"/>
          </w:tcPr>
          <w:p w14:paraId="72032891" w14:textId="7F8036E4"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98</w:t>
            </w:r>
          </w:p>
        </w:tc>
        <w:tc>
          <w:tcPr>
            <w:tcW w:w="992" w:type="dxa"/>
            <w:tcBorders>
              <w:top w:val="single" w:sz="4" w:space="0" w:color="auto"/>
              <w:left w:val="single" w:sz="4" w:space="0" w:color="auto"/>
              <w:bottom w:val="single" w:sz="4" w:space="0" w:color="auto"/>
              <w:right w:val="single" w:sz="4" w:space="0" w:color="auto"/>
            </w:tcBorders>
            <w:shd w:val="clear" w:color="auto" w:fill="F7CAAC"/>
            <w:tcMar>
              <w:top w:w="0" w:type="dxa"/>
              <w:left w:w="108" w:type="dxa"/>
              <w:bottom w:w="0" w:type="dxa"/>
              <w:right w:w="108" w:type="dxa"/>
            </w:tcMar>
          </w:tcPr>
          <w:p w14:paraId="7E382BF2" w14:textId="09B9229E"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97</w:t>
            </w:r>
          </w:p>
        </w:tc>
        <w:tc>
          <w:tcPr>
            <w:tcW w:w="992" w:type="dxa"/>
            <w:tcBorders>
              <w:top w:val="single" w:sz="4" w:space="0" w:color="auto"/>
              <w:left w:val="single" w:sz="4" w:space="0" w:color="auto"/>
              <w:bottom w:val="single" w:sz="4" w:space="0" w:color="auto"/>
              <w:right w:val="single" w:sz="4" w:space="0" w:color="auto"/>
            </w:tcBorders>
            <w:shd w:val="clear" w:color="auto" w:fill="F7CAAC"/>
          </w:tcPr>
          <w:p w14:paraId="59A77341" w14:textId="361E55CC" w:rsidR="004947AC" w:rsidRDefault="004947AC" w:rsidP="00744F43">
            <w:pPr>
              <w:jc w:val="center"/>
              <w:rPr>
                <w:rFonts w:ascii="Arial" w:hAnsi="Arial" w:cs="Arial"/>
                <w:color w:val="000000"/>
                <w:sz w:val="21"/>
                <w:szCs w:val="21"/>
                <w:lang w:eastAsia="en-GB"/>
              </w:rPr>
            </w:pPr>
            <w:r>
              <w:rPr>
                <w:rFonts w:ascii="Arial" w:hAnsi="Arial" w:cs="Arial"/>
                <w:color w:val="000000"/>
                <w:sz w:val="21"/>
                <w:szCs w:val="21"/>
                <w:lang w:eastAsia="en-GB"/>
              </w:rPr>
              <w:t>1,012</w:t>
            </w:r>
          </w:p>
        </w:tc>
      </w:tr>
    </w:tbl>
    <w:p w14:paraId="27241958" w14:textId="77777777" w:rsidR="00A76BA3" w:rsidRPr="000E7B41" w:rsidRDefault="00A76BA3" w:rsidP="008647B3">
      <w:pPr>
        <w:pStyle w:val="DefaultText"/>
        <w:widowControl/>
        <w:jc w:val="both"/>
        <w:rPr>
          <w:rFonts w:ascii="Arial" w:hAnsi="Arial"/>
          <w:color w:val="FF0000"/>
        </w:rPr>
      </w:pPr>
    </w:p>
    <w:p w14:paraId="045C9ED9" w14:textId="637DAC88" w:rsidR="00DC0163" w:rsidRDefault="00DC0163" w:rsidP="001A05F4">
      <w:pPr>
        <w:pStyle w:val="DefaultText"/>
        <w:widowControl/>
        <w:jc w:val="both"/>
        <w:rPr>
          <w:rFonts w:ascii="Arial" w:hAnsi="Arial"/>
          <w:b/>
          <w:sz w:val="32"/>
        </w:rPr>
      </w:pPr>
    </w:p>
    <w:p w14:paraId="43825502" w14:textId="7A040A7C" w:rsidR="00500E61" w:rsidRDefault="00500E61" w:rsidP="001A05F4">
      <w:pPr>
        <w:pStyle w:val="DefaultText"/>
        <w:widowControl/>
        <w:jc w:val="both"/>
        <w:rPr>
          <w:rFonts w:ascii="Arial" w:hAnsi="Arial"/>
          <w:b/>
          <w:sz w:val="32"/>
        </w:rPr>
      </w:pPr>
    </w:p>
    <w:p w14:paraId="3C145C06" w14:textId="77777777" w:rsidR="00A76BA3" w:rsidRDefault="00A76BA3" w:rsidP="00EA6173">
      <w:pPr>
        <w:pStyle w:val="DefaultText"/>
        <w:widowControl/>
        <w:ind w:firstLine="284"/>
        <w:jc w:val="both"/>
        <w:rPr>
          <w:rFonts w:ascii="Arial" w:hAnsi="Arial"/>
          <w:b/>
          <w:sz w:val="32"/>
        </w:rPr>
      </w:pPr>
    </w:p>
    <w:p w14:paraId="595BD3EC" w14:textId="7FE36F51" w:rsidR="00EA6173" w:rsidRPr="00EA6173" w:rsidRDefault="00EA6173" w:rsidP="00EA6173">
      <w:pPr>
        <w:pStyle w:val="DefaultText"/>
        <w:widowControl/>
        <w:ind w:firstLine="284"/>
        <w:jc w:val="both"/>
        <w:rPr>
          <w:rFonts w:ascii="Arial" w:hAnsi="Arial"/>
          <w:b/>
          <w:sz w:val="32"/>
        </w:rPr>
      </w:pPr>
      <w:r w:rsidRPr="004A5D10">
        <w:rPr>
          <w:rFonts w:ascii="Arial" w:hAnsi="Arial"/>
          <w:b/>
          <w:sz w:val="32"/>
        </w:rPr>
        <w:t>Achievements 202</w:t>
      </w:r>
      <w:r w:rsidR="00BB5DDF" w:rsidRPr="004A5D10">
        <w:rPr>
          <w:rFonts w:ascii="Arial" w:hAnsi="Arial"/>
          <w:b/>
          <w:sz w:val="32"/>
        </w:rPr>
        <w:t>5</w:t>
      </w:r>
      <w:r w:rsidRPr="004A5D10">
        <w:rPr>
          <w:rFonts w:ascii="Arial" w:hAnsi="Arial"/>
          <w:b/>
          <w:sz w:val="32"/>
        </w:rPr>
        <w:t>-2</w:t>
      </w:r>
      <w:r w:rsidR="00BB5DDF" w:rsidRPr="004A5D10">
        <w:rPr>
          <w:rFonts w:ascii="Arial" w:hAnsi="Arial"/>
          <w:b/>
          <w:sz w:val="32"/>
        </w:rPr>
        <w:t>6</w:t>
      </w:r>
    </w:p>
    <w:p w14:paraId="32DDF67A" w14:textId="77777777" w:rsidR="00EA6173" w:rsidRPr="00B8257A" w:rsidRDefault="00EA6173" w:rsidP="00EA6173">
      <w:pPr>
        <w:pStyle w:val="DefaultText"/>
        <w:widowControl/>
        <w:jc w:val="both"/>
        <w:rPr>
          <w:rFonts w:ascii="Arial" w:hAnsi="Arial"/>
          <w:b/>
          <w:sz w:val="32"/>
          <w:highlight w:val="yellow"/>
        </w:rPr>
      </w:pPr>
    </w:p>
    <w:p w14:paraId="084575D3" w14:textId="6E4B7DEA" w:rsidR="00EA6173" w:rsidRPr="00A93B01" w:rsidRDefault="00A76BA3" w:rsidP="00A76BA3">
      <w:pPr>
        <w:pStyle w:val="DefaultText"/>
        <w:widowControl/>
        <w:ind w:left="-74"/>
        <w:jc w:val="both"/>
        <w:rPr>
          <w:rFonts w:ascii="Arial" w:hAnsi="Arial"/>
          <w:b/>
          <w:sz w:val="32"/>
        </w:rPr>
      </w:pPr>
      <w:r w:rsidRPr="00A76BA3">
        <w:rPr>
          <w:rFonts w:ascii="Arial" w:hAnsi="Arial" w:cs="Arial"/>
        </w:rPr>
        <w:t>A Summary of the Pension</w:t>
      </w:r>
      <w:r w:rsidR="0098133A">
        <w:rPr>
          <w:rFonts w:ascii="Arial" w:hAnsi="Arial" w:cs="Arial"/>
        </w:rPr>
        <w:t xml:space="preserve"> Section’s </w:t>
      </w:r>
      <w:r w:rsidRPr="00A76BA3">
        <w:rPr>
          <w:rFonts w:ascii="Arial" w:hAnsi="Arial" w:cs="Arial"/>
        </w:rPr>
        <w:t>key achievements during 202</w:t>
      </w:r>
      <w:r w:rsidR="00A446B4">
        <w:rPr>
          <w:rFonts w:ascii="Arial" w:hAnsi="Arial" w:cs="Arial"/>
        </w:rPr>
        <w:t>5</w:t>
      </w:r>
      <w:r w:rsidRPr="00A76BA3">
        <w:rPr>
          <w:rFonts w:ascii="Arial" w:hAnsi="Arial" w:cs="Arial"/>
        </w:rPr>
        <w:t>/2</w:t>
      </w:r>
      <w:r w:rsidR="00A446B4">
        <w:rPr>
          <w:rFonts w:ascii="Arial" w:hAnsi="Arial" w:cs="Arial"/>
        </w:rPr>
        <w:t>6</w:t>
      </w:r>
      <w:r w:rsidRPr="00A76BA3">
        <w:rPr>
          <w:rFonts w:ascii="Arial" w:hAnsi="Arial" w:cs="Arial"/>
        </w:rPr>
        <w:t xml:space="preserve"> are listed </w:t>
      </w:r>
      <w:r w:rsidR="0082251D" w:rsidRPr="00A76BA3">
        <w:rPr>
          <w:rFonts w:ascii="Arial" w:hAnsi="Arial" w:cs="Arial"/>
        </w:rPr>
        <w:t>below</w:t>
      </w:r>
      <w:r w:rsidR="0082251D">
        <w:rPr>
          <w:rFonts w:ascii="Arial" w:hAnsi="Arial" w:cs="Arial"/>
        </w:rPr>
        <w:t>:</w:t>
      </w:r>
      <w:r>
        <w:rPr>
          <w:rFonts w:ascii="Arial" w:hAnsi="Arial" w:cs="Arial"/>
        </w:rPr>
        <w:t>-</w:t>
      </w:r>
    </w:p>
    <w:p w14:paraId="6BC5C869" w14:textId="3ADB6B70" w:rsidR="00EA6173" w:rsidRPr="00A93B01" w:rsidRDefault="00EA6173">
      <w:pPr>
        <w:pStyle w:val="DefaultText"/>
        <w:widowControl/>
        <w:numPr>
          <w:ilvl w:val="0"/>
          <w:numId w:val="3"/>
        </w:numPr>
        <w:ind w:left="284"/>
        <w:jc w:val="both"/>
        <w:rPr>
          <w:rFonts w:ascii="Arial" w:hAnsi="Arial"/>
          <w:b/>
          <w:sz w:val="32"/>
        </w:rPr>
      </w:pPr>
      <w:r w:rsidRPr="00A93B01">
        <w:rPr>
          <w:rFonts w:ascii="Arial" w:hAnsi="Arial" w:cs="Arial"/>
        </w:rPr>
        <w:t>Delivered Annual Benefit Statements to 99</w:t>
      </w:r>
      <w:r w:rsidR="00F823DA">
        <w:rPr>
          <w:rFonts w:ascii="Arial" w:hAnsi="Arial" w:cs="Arial"/>
        </w:rPr>
        <w:t>.</w:t>
      </w:r>
      <w:r w:rsidR="009F7764">
        <w:rPr>
          <w:rFonts w:ascii="Arial" w:hAnsi="Arial" w:cs="Arial"/>
        </w:rPr>
        <w:t>9</w:t>
      </w:r>
      <w:r w:rsidRPr="00A93B01">
        <w:rPr>
          <w:rFonts w:ascii="Arial" w:hAnsi="Arial" w:cs="Arial"/>
        </w:rPr>
        <w:t xml:space="preserve">% of active and </w:t>
      </w:r>
      <w:r w:rsidR="009F7764">
        <w:rPr>
          <w:rFonts w:ascii="Arial" w:hAnsi="Arial" w:cs="Arial"/>
        </w:rPr>
        <w:t>97.9</w:t>
      </w:r>
      <w:r w:rsidRPr="00A93B01">
        <w:rPr>
          <w:rFonts w:ascii="Arial" w:hAnsi="Arial" w:cs="Arial"/>
        </w:rPr>
        <w:t>% of deferred members by the deadline of 31 August 202</w:t>
      </w:r>
      <w:r w:rsidR="009F7764">
        <w:rPr>
          <w:rFonts w:ascii="Arial" w:hAnsi="Arial" w:cs="Arial"/>
        </w:rPr>
        <w:t>5</w:t>
      </w:r>
      <w:r w:rsidR="00F823DA">
        <w:rPr>
          <w:rFonts w:ascii="Arial" w:hAnsi="Arial" w:cs="Arial"/>
        </w:rPr>
        <w:t>.</w:t>
      </w:r>
      <w:r w:rsidRPr="00A93B01">
        <w:rPr>
          <w:rFonts w:ascii="Arial" w:hAnsi="Arial" w:cs="Arial"/>
        </w:rPr>
        <w:t xml:space="preserve"> </w:t>
      </w:r>
    </w:p>
    <w:p w14:paraId="1DA65D28" w14:textId="13423255" w:rsidR="00EA6173" w:rsidRDefault="00EA6173">
      <w:pPr>
        <w:pStyle w:val="DefaultText"/>
        <w:widowControl/>
        <w:numPr>
          <w:ilvl w:val="0"/>
          <w:numId w:val="3"/>
        </w:numPr>
        <w:ind w:left="283" w:hanging="357"/>
        <w:jc w:val="both"/>
        <w:rPr>
          <w:rFonts w:ascii="Arial" w:hAnsi="Arial"/>
          <w:szCs w:val="24"/>
        </w:rPr>
      </w:pPr>
      <w:r>
        <w:rPr>
          <w:rFonts w:ascii="Arial" w:hAnsi="Arial"/>
          <w:szCs w:val="24"/>
        </w:rPr>
        <w:t>Continued to a</w:t>
      </w:r>
      <w:r w:rsidRPr="00C92B10">
        <w:rPr>
          <w:rFonts w:ascii="Arial" w:hAnsi="Arial"/>
          <w:szCs w:val="24"/>
        </w:rPr>
        <w:t xml:space="preserve">dapt working patterns to </w:t>
      </w:r>
      <w:r>
        <w:rPr>
          <w:rFonts w:ascii="Arial" w:hAnsi="Arial"/>
          <w:szCs w:val="24"/>
        </w:rPr>
        <w:t>hybrid working to ensure</w:t>
      </w:r>
      <w:r w:rsidRPr="00C92B10">
        <w:rPr>
          <w:rFonts w:ascii="Arial" w:hAnsi="Arial"/>
          <w:szCs w:val="24"/>
        </w:rPr>
        <w:t xml:space="preserve"> continuation of the service to scheme members and participating employers.</w:t>
      </w:r>
      <w:r w:rsidR="00CE3731">
        <w:rPr>
          <w:rFonts w:ascii="Arial" w:hAnsi="Arial"/>
          <w:szCs w:val="24"/>
        </w:rPr>
        <w:t xml:space="preserve"> All staff and Manager’s attend the office at least one day a week.</w:t>
      </w:r>
    </w:p>
    <w:p w14:paraId="1250887F" w14:textId="197CB5B2" w:rsidR="00EA6173" w:rsidRDefault="00CE3731">
      <w:pPr>
        <w:pStyle w:val="DefaultText"/>
        <w:widowControl/>
        <w:numPr>
          <w:ilvl w:val="0"/>
          <w:numId w:val="3"/>
        </w:numPr>
        <w:ind w:left="283" w:hanging="357"/>
        <w:jc w:val="both"/>
        <w:rPr>
          <w:rFonts w:ascii="Arial" w:hAnsi="Arial"/>
          <w:szCs w:val="24"/>
        </w:rPr>
      </w:pPr>
      <w:r>
        <w:rPr>
          <w:rFonts w:ascii="Arial" w:hAnsi="Arial"/>
          <w:szCs w:val="24"/>
        </w:rPr>
        <w:t>E</w:t>
      </w:r>
      <w:r w:rsidR="00EA6173" w:rsidRPr="00A93B01">
        <w:rPr>
          <w:rFonts w:ascii="Arial" w:hAnsi="Arial"/>
          <w:szCs w:val="24"/>
        </w:rPr>
        <w:t xml:space="preserve">veryone in the Pensions Team </w:t>
      </w:r>
      <w:r w:rsidR="004A5D10">
        <w:rPr>
          <w:rFonts w:ascii="Arial" w:hAnsi="Arial"/>
          <w:szCs w:val="24"/>
        </w:rPr>
        <w:t xml:space="preserve">has </w:t>
      </w:r>
      <w:r w:rsidR="00EA6173" w:rsidRPr="00A93B01">
        <w:rPr>
          <w:rFonts w:ascii="Arial" w:hAnsi="Arial"/>
          <w:szCs w:val="24"/>
        </w:rPr>
        <w:t xml:space="preserve">a direct line operating from their laptop. This is now our only form of telephone communication.  </w:t>
      </w:r>
    </w:p>
    <w:p w14:paraId="7BD60FC3" w14:textId="17E864E9" w:rsidR="00EA6173" w:rsidRDefault="00EA6173">
      <w:pPr>
        <w:pStyle w:val="DefaultText"/>
        <w:widowControl/>
        <w:numPr>
          <w:ilvl w:val="0"/>
          <w:numId w:val="3"/>
        </w:numPr>
        <w:ind w:left="283" w:hanging="357"/>
        <w:jc w:val="both"/>
        <w:rPr>
          <w:rFonts w:ascii="Arial" w:hAnsi="Arial"/>
          <w:szCs w:val="24"/>
        </w:rPr>
      </w:pPr>
      <w:r w:rsidRPr="00BE1AA9">
        <w:rPr>
          <w:rFonts w:ascii="Arial" w:hAnsi="Arial"/>
          <w:szCs w:val="24"/>
        </w:rPr>
        <w:t xml:space="preserve">Continued to encourage the use of electronic communication </w:t>
      </w:r>
      <w:r>
        <w:rPr>
          <w:rFonts w:ascii="Arial" w:hAnsi="Arial"/>
          <w:szCs w:val="24"/>
        </w:rPr>
        <w:t>within the Pensions Team and with Stakeholders. This increase has helped to deliver a quicker and more efficient service, improving the significant increase in correspondence using this channel.</w:t>
      </w:r>
      <w:r w:rsidR="00CE3731">
        <w:rPr>
          <w:rFonts w:ascii="Arial" w:hAnsi="Arial"/>
          <w:szCs w:val="24"/>
        </w:rPr>
        <w:t xml:space="preserve"> </w:t>
      </w:r>
    </w:p>
    <w:p w14:paraId="011F154C" w14:textId="05A40432" w:rsidR="00CE3731" w:rsidRPr="00601593" w:rsidRDefault="00CE3731">
      <w:pPr>
        <w:pStyle w:val="DefaultText"/>
        <w:widowControl/>
        <w:numPr>
          <w:ilvl w:val="0"/>
          <w:numId w:val="3"/>
        </w:numPr>
        <w:ind w:left="283" w:hanging="357"/>
        <w:jc w:val="both"/>
        <w:rPr>
          <w:rFonts w:ascii="Arial" w:hAnsi="Arial"/>
          <w:szCs w:val="24"/>
        </w:rPr>
      </w:pPr>
      <w:r>
        <w:rPr>
          <w:rFonts w:ascii="Arial" w:hAnsi="Arial"/>
          <w:szCs w:val="24"/>
        </w:rPr>
        <w:t>202</w:t>
      </w:r>
      <w:r w:rsidR="009F7764">
        <w:rPr>
          <w:rFonts w:ascii="Arial" w:hAnsi="Arial"/>
          <w:szCs w:val="24"/>
        </w:rPr>
        <w:t>5</w:t>
      </w:r>
      <w:r>
        <w:rPr>
          <w:rFonts w:ascii="Arial" w:hAnsi="Arial"/>
          <w:szCs w:val="24"/>
        </w:rPr>
        <w:t>/202</w:t>
      </w:r>
      <w:r w:rsidR="009F7764">
        <w:rPr>
          <w:rFonts w:ascii="Arial" w:hAnsi="Arial"/>
          <w:szCs w:val="24"/>
        </w:rPr>
        <w:t>6</w:t>
      </w:r>
      <w:r>
        <w:rPr>
          <w:rFonts w:ascii="Arial" w:hAnsi="Arial"/>
          <w:szCs w:val="24"/>
        </w:rPr>
        <w:t xml:space="preserve"> Annual Benefits Statements were uploaded digitally for all Active members (unless </w:t>
      </w:r>
      <w:r w:rsidR="00057FBB">
        <w:rPr>
          <w:rFonts w:ascii="Arial" w:hAnsi="Arial"/>
          <w:szCs w:val="24"/>
        </w:rPr>
        <w:t>members</w:t>
      </w:r>
      <w:r>
        <w:rPr>
          <w:rFonts w:ascii="Arial" w:hAnsi="Arial"/>
          <w:szCs w:val="24"/>
        </w:rPr>
        <w:t xml:space="preserve"> had opted out of a digital copy). This saved costs on printing and postage.</w:t>
      </w:r>
    </w:p>
    <w:p w14:paraId="5E279723" w14:textId="261D7415" w:rsidR="00EA6173" w:rsidRPr="00145C51" w:rsidRDefault="00CE3731">
      <w:pPr>
        <w:pStyle w:val="DefaultText"/>
        <w:widowControl/>
        <w:numPr>
          <w:ilvl w:val="0"/>
          <w:numId w:val="3"/>
        </w:numPr>
        <w:ind w:left="284"/>
        <w:jc w:val="both"/>
        <w:rPr>
          <w:rFonts w:ascii="Arial" w:hAnsi="Arial" w:cs="Arial"/>
          <w:b/>
          <w:sz w:val="32"/>
        </w:rPr>
      </w:pPr>
      <w:bookmarkStart w:id="1" w:name="_Hlk163748339"/>
      <w:r>
        <w:rPr>
          <w:rStyle w:val="ui-provider"/>
          <w:rFonts w:ascii="Arial" w:hAnsi="Arial" w:cs="Arial"/>
        </w:rPr>
        <w:t>Completed the</w:t>
      </w:r>
      <w:r w:rsidR="00EA6173" w:rsidRPr="00145C51">
        <w:rPr>
          <w:rStyle w:val="ui-provider"/>
          <w:rFonts w:ascii="Arial" w:hAnsi="Arial" w:cs="Arial"/>
        </w:rPr>
        <w:t xml:space="preserve"> GMP </w:t>
      </w:r>
      <w:r>
        <w:rPr>
          <w:rStyle w:val="ui-provider"/>
          <w:rFonts w:ascii="Arial" w:hAnsi="Arial" w:cs="Arial"/>
        </w:rPr>
        <w:t>R</w:t>
      </w:r>
      <w:r w:rsidR="00EA6173" w:rsidRPr="00145C51">
        <w:rPr>
          <w:rStyle w:val="ui-provider"/>
          <w:rFonts w:ascii="Arial" w:hAnsi="Arial" w:cs="Arial"/>
        </w:rPr>
        <w:t>econciliation</w:t>
      </w:r>
      <w:r>
        <w:rPr>
          <w:rStyle w:val="ui-provider"/>
          <w:rFonts w:ascii="Arial" w:hAnsi="Arial" w:cs="Arial"/>
        </w:rPr>
        <w:t xml:space="preserve"> project and communications </w:t>
      </w:r>
      <w:r w:rsidR="008F6472">
        <w:rPr>
          <w:rStyle w:val="ui-provider"/>
          <w:rFonts w:ascii="Arial" w:hAnsi="Arial" w:cs="Arial"/>
        </w:rPr>
        <w:t xml:space="preserve">sent </w:t>
      </w:r>
      <w:r>
        <w:rPr>
          <w:rStyle w:val="ui-provider"/>
          <w:rFonts w:ascii="Arial" w:hAnsi="Arial" w:cs="Arial"/>
        </w:rPr>
        <w:t>to affected members.</w:t>
      </w:r>
    </w:p>
    <w:bookmarkEnd w:id="1"/>
    <w:p w14:paraId="2FDDF7C0" w14:textId="76CB6A8E" w:rsidR="00EA6173" w:rsidRPr="005750A4" w:rsidRDefault="00EA6173">
      <w:pPr>
        <w:pStyle w:val="DefaultText"/>
        <w:widowControl/>
        <w:numPr>
          <w:ilvl w:val="0"/>
          <w:numId w:val="3"/>
        </w:numPr>
        <w:ind w:left="284"/>
        <w:jc w:val="both"/>
        <w:rPr>
          <w:rFonts w:ascii="Arial" w:hAnsi="Arial"/>
          <w:b/>
          <w:sz w:val="32"/>
        </w:rPr>
      </w:pPr>
      <w:r w:rsidRPr="005750A4">
        <w:rPr>
          <w:rFonts w:ascii="Arial" w:hAnsi="Arial" w:cs="Arial"/>
        </w:rPr>
        <w:t xml:space="preserve">Continued to promote the use of </w:t>
      </w:r>
      <w:r w:rsidR="009F7764">
        <w:rPr>
          <w:rFonts w:ascii="Arial" w:hAnsi="Arial" w:cs="Arial"/>
        </w:rPr>
        <w:t>Engage</w:t>
      </w:r>
      <w:r w:rsidRPr="005750A4">
        <w:rPr>
          <w:rFonts w:ascii="Arial" w:hAnsi="Arial" w:cs="Arial"/>
        </w:rPr>
        <w:t xml:space="preserve"> for Active members, giving Active members pension access 24/7 every day of the year.</w:t>
      </w:r>
    </w:p>
    <w:p w14:paraId="71765903" w14:textId="7403F16B" w:rsidR="00EA6173" w:rsidRPr="005750A4" w:rsidRDefault="00CE3731">
      <w:pPr>
        <w:pStyle w:val="DefaultText"/>
        <w:widowControl/>
        <w:numPr>
          <w:ilvl w:val="0"/>
          <w:numId w:val="3"/>
        </w:numPr>
        <w:ind w:left="284"/>
        <w:jc w:val="both"/>
        <w:rPr>
          <w:rFonts w:ascii="Arial" w:hAnsi="Arial"/>
          <w:szCs w:val="24"/>
        </w:rPr>
      </w:pPr>
      <w:r>
        <w:rPr>
          <w:rFonts w:ascii="Arial" w:hAnsi="Arial"/>
          <w:szCs w:val="24"/>
        </w:rPr>
        <w:t xml:space="preserve">Had another successful face to face </w:t>
      </w:r>
      <w:r w:rsidRPr="005750A4">
        <w:rPr>
          <w:rFonts w:ascii="Arial" w:hAnsi="Arial"/>
          <w:szCs w:val="24"/>
        </w:rPr>
        <w:t>Employer</w:t>
      </w:r>
      <w:r w:rsidR="00EA6173" w:rsidRPr="005750A4">
        <w:rPr>
          <w:rFonts w:ascii="Arial" w:hAnsi="Arial"/>
          <w:szCs w:val="24"/>
        </w:rPr>
        <w:t xml:space="preserve"> Forum.</w:t>
      </w:r>
    </w:p>
    <w:p w14:paraId="6441C73E" w14:textId="77777777" w:rsidR="00EA6173" w:rsidRPr="005750A4" w:rsidRDefault="00EA6173">
      <w:pPr>
        <w:pStyle w:val="DefaultText"/>
        <w:widowControl/>
        <w:numPr>
          <w:ilvl w:val="0"/>
          <w:numId w:val="3"/>
        </w:numPr>
        <w:ind w:left="284"/>
        <w:jc w:val="both"/>
        <w:rPr>
          <w:rFonts w:ascii="Arial" w:hAnsi="Arial"/>
          <w:szCs w:val="24"/>
        </w:rPr>
      </w:pPr>
      <w:bookmarkStart w:id="2" w:name="_Hlk163748102"/>
      <w:r w:rsidRPr="005750A4">
        <w:rPr>
          <w:rFonts w:ascii="Arial" w:hAnsi="Arial"/>
          <w:szCs w:val="24"/>
        </w:rPr>
        <w:t>The Fund renewed its Pledge to combat Pension Scams which shows the Fund’s intent to protect our members. It tells our members and the pensions industry that we are committed to stopping scammers in their tracks.</w:t>
      </w:r>
    </w:p>
    <w:p w14:paraId="4A8578CE" w14:textId="4BA9B38B" w:rsidR="00EA6173" w:rsidRDefault="00CE3731">
      <w:pPr>
        <w:pStyle w:val="ListParagraph"/>
        <w:numPr>
          <w:ilvl w:val="0"/>
          <w:numId w:val="3"/>
        </w:numPr>
        <w:ind w:left="283" w:hanging="357"/>
        <w:jc w:val="both"/>
        <w:rPr>
          <w:rFonts w:ascii="Arial" w:hAnsi="Arial"/>
          <w:sz w:val="24"/>
          <w:szCs w:val="24"/>
        </w:rPr>
      </w:pPr>
      <w:bookmarkStart w:id="3" w:name="_Hlk163748219"/>
      <w:bookmarkEnd w:id="2"/>
      <w:r>
        <w:rPr>
          <w:rFonts w:ascii="Arial" w:hAnsi="Arial"/>
          <w:sz w:val="24"/>
          <w:szCs w:val="24"/>
        </w:rPr>
        <w:t xml:space="preserve">Started implementing the Pensions Restructure, </w:t>
      </w:r>
      <w:r w:rsidRPr="004A5D10">
        <w:rPr>
          <w:rFonts w:ascii="Arial" w:hAnsi="Arial"/>
          <w:sz w:val="24"/>
          <w:szCs w:val="24"/>
        </w:rPr>
        <w:t>this will continue into 202</w:t>
      </w:r>
      <w:r w:rsidR="0038285A" w:rsidRPr="004A5D10">
        <w:rPr>
          <w:rFonts w:ascii="Arial" w:hAnsi="Arial"/>
          <w:sz w:val="24"/>
          <w:szCs w:val="24"/>
        </w:rPr>
        <w:t>6</w:t>
      </w:r>
      <w:r w:rsidRPr="004A5D10">
        <w:rPr>
          <w:rFonts w:ascii="Arial" w:hAnsi="Arial"/>
          <w:sz w:val="24"/>
          <w:szCs w:val="24"/>
        </w:rPr>
        <w:t>/202</w:t>
      </w:r>
      <w:r w:rsidR="0038285A" w:rsidRPr="004A5D10">
        <w:rPr>
          <w:rFonts w:ascii="Arial" w:hAnsi="Arial"/>
          <w:sz w:val="24"/>
          <w:szCs w:val="24"/>
        </w:rPr>
        <w:t>7</w:t>
      </w:r>
      <w:r w:rsidRPr="004A5D10">
        <w:rPr>
          <w:rFonts w:ascii="Arial" w:hAnsi="Arial"/>
          <w:sz w:val="24"/>
          <w:szCs w:val="24"/>
        </w:rPr>
        <w:t>.</w:t>
      </w:r>
    </w:p>
    <w:p w14:paraId="41D7F408" w14:textId="0FF17435" w:rsidR="00CE3731" w:rsidRPr="005750A4" w:rsidRDefault="00CE3731">
      <w:pPr>
        <w:pStyle w:val="ListParagraph"/>
        <w:numPr>
          <w:ilvl w:val="0"/>
          <w:numId w:val="3"/>
        </w:numPr>
        <w:ind w:left="283" w:hanging="357"/>
        <w:jc w:val="both"/>
        <w:rPr>
          <w:rFonts w:ascii="Arial" w:hAnsi="Arial"/>
          <w:sz w:val="24"/>
          <w:szCs w:val="24"/>
        </w:rPr>
      </w:pPr>
      <w:r>
        <w:rPr>
          <w:rFonts w:ascii="Arial" w:hAnsi="Arial"/>
          <w:sz w:val="24"/>
          <w:szCs w:val="24"/>
        </w:rPr>
        <w:t>Appointed a third party through Procurement to help clear pension backlogs.</w:t>
      </w:r>
    </w:p>
    <w:bookmarkEnd w:id="3"/>
    <w:p w14:paraId="7D784429" w14:textId="77777777" w:rsidR="00EA6173" w:rsidRPr="005750A4" w:rsidRDefault="00EA6173">
      <w:pPr>
        <w:pStyle w:val="DefaultText"/>
        <w:widowControl/>
        <w:numPr>
          <w:ilvl w:val="0"/>
          <w:numId w:val="3"/>
        </w:numPr>
        <w:ind w:left="283" w:hanging="357"/>
        <w:jc w:val="both"/>
        <w:rPr>
          <w:rFonts w:ascii="Arial" w:hAnsi="Arial"/>
          <w:szCs w:val="24"/>
        </w:rPr>
      </w:pPr>
      <w:r w:rsidRPr="005750A4">
        <w:rPr>
          <w:rFonts w:ascii="Arial" w:hAnsi="Arial"/>
          <w:szCs w:val="24"/>
        </w:rPr>
        <w:t>A number of new organisations joined the Fund as Admitted Bodies mainly as a result of small outsourcing contracts in Cardiff and the Vale of Glamorgan.</w:t>
      </w:r>
    </w:p>
    <w:p w14:paraId="09DBC41F" w14:textId="7F2D7EFA" w:rsidR="00EA6173" w:rsidRPr="003A3A54" w:rsidRDefault="00EA6173">
      <w:pPr>
        <w:pStyle w:val="DefaultText"/>
        <w:numPr>
          <w:ilvl w:val="0"/>
          <w:numId w:val="3"/>
        </w:numPr>
        <w:ind w:left="283" w:hanging="357"/>
        <w:jc w:val="both"/>
        <w:rPr>
          <w:rFonts w:ascii="Arial" w:hAnsi="Arial"/>
          <w:szCs w:val="24"/>
        </w:rPr>
      </w:pPr>
      <w:r w:rsidRPr="006867EE">
        <w:rPr>
          <w:rFonts w:ascii="Arial" w:hAnsi="Arial"/>
          <w:szCs w:val="24"/>
        </w:rPr>
        <w:t>All of the Fund’s listed assets</w:t>
      </w:r>
      <w:r w:rsidR="0038285A">
        <w:rPr>
          <w:rFonts w:ascii="Arial" w:hAnsi="Arial"/>
          <w:szCs w:val="24"/>
        </w:rPr>
        <w:t xml:space="preserve"> now</w:t>
      </w:r>
      <w:r w:rsidRPr="005750A4">
        <w:rPr>
          <w:rFonts w:ascii="Arial" w:hAnsi="Arial"/>
          <w:szCs w:val="24"/>
        </w:rPr>
        <w:t xml:space="preserve"> remain in</w:t>
      </w:r>
      <w:r w:rsidR="0038285A">
        <w:rPr>
          <w:rFonts w:ascii="Arial" w:hAnsi="Arial"/>
          <w:szCs w:val="24"/>
        </w:rPr>
        <w:t xml:space="preserve"> </w:t>
      </w:r>
      <w:r w:rsidRPr="005750A4">
        <w:rPr>
          <w:rFonts w:ascii="Arial" w:hAnsi="Arial"/>
          <w:szCs w:val="24"/>
        </w:rPr>
        <w:t>WPP sub-funds</w:t>
      </w:r>
      <w:r w:rsidR="0038285A">
        <w:rPr>
          <w:rFonts w:ascii="Arial" w:hAnsi="Arial"/>
          <w:szCs w:val="24"/>
        </w:rPr>
        <w:t xml:space="preserve">, following the establishment of the BlackRock </w:t>
      </w:r>
      <w:r w:rsidR="003A3A54" w:rsidRPr="003A3A54">
        <w:rPr>
          <w:rFonts w:ascii="Arial" w:hAnsi="Arial"/>
          <w:szCs w:val="24"/>
        </w:rPr>
        <w:t>WPP World ESG Insight</w:t>
      </w:r>
      <w:r w:rsidR="003A3A54">
        <w:rPr>
          <w:rFonts w:ascii="Arial" w:hAnsi="Arial"/>
          <w:szCs w:val="24"/>
        </w:rPr>
        <w:t xml:space="preserve"> </w:t>
      </w:r>
      <w:r w:rsidR="003A3A54" w:rsidRPr="003A3A54">
        <w:rPr>
          <w:rFonts w:ascii="Arial" w:hAnsi="Arial"/>
          <w:szCs w:val="24"/>
        </w:rPr>
        <w:t>Equity Fund</w:t>
      </w:r>
      <w:r w:rsidR="003A3A54">
        <w:rPr>
          <w:rFonts w:ascii="Arial" w:hAnsi="Arial"/>
          <w:szCs w:val="24"/>
        </w:rPr>
        <w:t xml:space="preserve">. A further </w:t>
      </w:r>
      <w:r w:rsidR="003A3A54">
        <w:rPr>
          <w:rFonts w:ascii="Arial" w:hAnsi="Arial"/>
          <w:szCs w:val="24"/>
        </w:rPr>
        <w:lastRenderedPageBreak/>
        <w:t>development in 2025/26 was the transition of the Fund’s property fund assets to the bespoke WPP Property sub-funds, managed by Schroders &amp; CBRE. As a result</w:t>
      </w:r>
      <w:r w:rsidR="004947AC">
        <w:rPr>
          <w:rFonts w:ascii="Arial" w:hAnsi="Arial"/>
          <w:szCs w:val="24"/>
        </w:rPr>
        <w:t>,</w:t>
      </w:r>
      <w:r w:rsidR="003A3A54">
        <w:rPr>
          <w:rFonts w:ascii="Arial" w:hAnsi="Arial"/>
          <w:szCs w:val="24"/>
        </w:rPr>
        <w:t xml:space="preserve"> there is now </w:t>
      </w:r>
      <w:r w:rsidRPr="003A3A54">
        <w:rPr>
          <w:rFonts w:ascii="Arial" w:hAnsi="Arial"/>
          <w:szCs w:val="24"/>
        </w:rPr>
        <w:t>c</w:t>
      </w:r>
      <w:r w:rsidR="003B291B" w:rsidRPr="003A3A54">
        <w:rPr>
          <w:rFonts w:ascii="Arial" w:hAnsi="Arial"/>
          <w:szCs w:val="24"/>
        </w:rPr>
        <w:t>9</w:t>
      </w:r>
      <w:r w:rsidR="003A3A54">
        <w:rPr>
          <w:rFonts w:ascii="Arial" w:hAnsi="Arial"/>
          <w:szCs w:val="24"/>
        </w:rPr>
        <w:t>7</w:t>
      </w:r>
      <w:r w:rsidRPr="003A3A54">
        <w:rPr>
          <w:rFonts w:ascii="Arial" w:hAnsi="Arial"/>
          <w:szCs w:val="24"/>
        </w:rPr>
        <w:t>% of the Fund’s value</w:t>
      </w:r>
      <w:r w:rsidR="003B291B" w:rsidRPr="003A3A54">
        <w:rPr>
          <w:rFonts w:ascii="Arial" w:hAnsi="Arial"/>
          <w:szCs w:val="24"/>
        </w:rPr>
        <w:t xml:space="preserve"> </w:t>
      </w:r>
      <w:r w:rsidR="003A3A54">
        <w:rPr>
          <w:rFonts w:ascii="Arial" w:hAnsi="Arial"/>
          <w:szCs w:val="24"/>
        </w:rPr>
        <w:t>held</w:t>
      </w:r>
      <w:r w:rsidRPr="003A3A54">
        <w:rPr>
          <w:rFonts w:ascii="Arial" w:hAnsi="Arial"/>
          <w:szCs w:val="24"/>
        </w:rPr>
        <w:t xml:space="preserve"> in </w:t>
      </w:r>
      <w:r w:rsidR="003A3A54">
        <w:rPr>
          <w:rFonts w:ascii="Arial" w:hAnsi="Arial"/>
          <w:szCs w:val="24"/>
        </w:rPr>
        <w:t>WPP</w:t>
      </w:r>
      <w:r w:rsidRPr="003A3A54">
        <w:rPr>
          <w:rFonts w:ascii="Arial" w:hAnsi="Arial"/>
          <w:szCs w:val="24"/>
        </w:rPr>
        <w:t xml:space="preserve"> pooled funds</w:t>
      </w:r>
      <w:r w:rsidR="004947AC">
        <w:rPr>
          <w:rFonts w:ascii="Arial" w:hAnsi="Arial"/>
          <w:szCs w:val="24"/>
        </w:rPr>
        <w:t>.</w:t>
      </w:r>
      <w:r w:rsidRPr="003A3A54">
        <w:rPr>
          <w:rFonts w:ascii="Arial" w:hAnsi="Arial"/>
          <w:szCs w:val="24"/>
        </w:rPr>
        <w:t xml:space="preserve"> </w:t>
      </w:r>
    </w:p>
    <w:p w14:paraId="3C5F84FD" w14:textId="0BB9FE00" w:rsidR="00EA6173" w:rsidRPr="006867EE" w:rsidRDefault="00EA6173">
      <w:pPr>
        <w:pStyle w:val="DefaultText"/>
        <w:widowControl/>
        <w:numPr>
          <w:ilvl w:val="0"/>
          <w:numId w:val="3"/>
        </w:numPr>
        <w:ind w:left="283" w:hanging="357"/>
        <w:jc w:val="both"/>
        <w:rPr>
          <w:rFonts w:ascii="Arial" w:hAnsi="Arial"/>
          <w:szCs w:val="24"/>
        </w:rPr>
      </w:pPr>
      <w:r w:rsidRPr="005750A4">
        <w:rPr>
          <w:rFonts w:ascii="Arial" w:hAnsi="Arial"/>
          <w:szCs w:val="24"/>
        </w:rPr>
        <w:t xml:space="preserve">Following the </w:t>
      </w:r>
      <w:r>
        <w:rPr>
          <w:rFonts w:ascii="Arial" w:hAnsi="Arial"/>
          <w:szCs w:val="24"/>
        </w:rPr>
        <w:t>launch of a number of WPP Private Market sub-funds (Private Credit, Open-ended Infrastructure</w:t>
      </w:r>
      <w:r w:rsidR="00BE330B">
        <w:rPr>
          <w:rFonts w:ascii="Arial" w:hAnsi="Arial"/>
          <w:szCs w:val="24"/>
        </w:rPr>
        <w:t xml:space="preserve">, Close-ended </w:t>
      </w:r>
      <w:r w:rsidR="00477D2F">
        <w:rPr>
          <w:rFonts w:ascii="Arial" w:hAnsi="Arial"/>
          <w:szCs w:val="24"/>
        </w:rPr>
        <w:t>Infrastructure, Private</w:t>
      </w:r>
      <w:r>
        <w:rPr>
          <w:rFonts w:ascii="Arial" w:hAnsi="Arial"/>
          <w:szCs w:val="24"/>
        </w:rPr>
        <w:t xml:space="preserve"> Equity</w:t>
      </w:r>
      <w:r w:rsidR="00BE330B">
        <w:rPr>
          <w:rFonts w:ascii="Arial" w:hAnsi="Arial"/>
          <w:szCs w:val="24"/>
        </w:rPr>
        <w:t xml:space="preserve"> and Natural Capital</w:t>
      </w:r>
      <w:r>
        <w:rPr>
          <w:rFonts w:ascii="Arial" w:hAnsi="Arial"/>
          <w:szCs w:val="24"/>
        </w:rPr>
        <w:t>) commitments</w:t>
      </w:r>
      <w:r w:rsidR="00477D2F">
        <w:rPr>
          <w:rFonts w:ascii="Arial" w:hAnsi="Arial"/>
          <w:szCs w:val="24"/>
        </w:rPr>
        <w:t xml:space="preserve"> have been</w:t>
      </w:r>
      <w:r>
        <w:rPr>
          <w:rFonts w:ascii="Arial" w:hAnsi="Arial"/>
          <w:szCs w:val="24"/>
        </w:rPr>
        <w:t xml:space="preserve"> paid into these sub-funds</w:t>
      </w:r>
      <w:r w:rsidR="00BE330B">
        <w:rPr>
          <w:rFonts w:ascii="Arial" w:hAnsi="Arial"/>
          <w:szCs w:val="24"/>
        </w:rPr>
        <w:t>,</w:t>
      </w:r>
      <w:r>
        <w:rPr>
          <w:rFonts w:ascii="Arial" w:hAnsi="Arial"/>
          <w:szCs w:val="24"/>
        </w:rPr>
        <w:t xml:space="preserve"> and these will continue </w:t>
      </w:r>
      <w:r w:rsidR="00B468A9">
        <w:rPr>
          <w:rFonts w:ascii="Arial" w:hAnsi="Arial"/>
          <w:szCs w:val="24"/>
        </w:rPr>
        <w:t>through</w:t>
      </w:r>
      <w:r>
        <w:rPr>
          <w:rFonts w:ascii="Arial" w:hAnsi="Arial"/>
          <w:szCs w:val="24"/>
        </w:rPr>
        <w:t xml:space="preserve"> 202</w:t>
      </w:r>
      <w:r w:rsidR="00BE330B">
        <w:rPr>
          <w:rFonts w:ascii="Arial" w:hAnsi="Arial"/>
          <w:szCs w:val="24"/>
        </w:rPr>
        <w:t>6</w:t>
      </w:r>
      <w:r>
        <w:rPr>
          <w:rFonts w:ascii="Arial" w:hAnsi="Arial"/>
          <w:szCs w:val="24"/>
        </w:rPr>
        <w:t>/2</w:t>
      </w:r>
      <w:r w:rsidR="00BE330B">
        <w:rPr>
          <w:rFonts w:ascii="Arial" w:hAnsi="Arial"/>
          <w:szCs w:val="24"/>
        </w:rPr>
        <w:t>7</w:t>
      </w:r>
      <w:r>
        <w:rPr>
          <w:rFonts w:ascii="Arial" w:hAnsi="Arial"/>
          <w:szCs w:val="24"/>
        </w:rPr>
        <w:t>.</w:t>
      </w:r>
      <w:r w:rsidR="00B468A9">
        <w:rPr>
          <w:rFonts w:ascii="Arial" w:hAnsi="Arial"/>
          <w:szCs w:val="24"/>
        </w:rPr>
        <w:t xml:space="preserve"> </w:t>
      </w:r>
    </w:p>
    <w:p w14:paraId="2260A36C" w14:textId="1BEFC2F7" w:rsidR="00EA6173" w:rsidRPr="00AD59D1" w:rsidRDefault="00EA6173">
      <w:pPr>
        <w:pStyle w:val="DefaultText"/>
        <w:widowControl/>
        <w:numPr>
          <w:ilvl w:val="0"/>
          <w:numId w:val="3"/>
        </w:numPr>
        <w:ind w:left="283" w:hanging="357"/>
        <w:jc w:val="both"/>
        <w:rPr>
          <w:rFonts w:ascii="Arial" w:hAnsi="Arial"/>
          <w:b/>
          <w:sz w:val="32"/>
        </w:rPr>
      </w:pPr>
      <w:r w:rsidRPr="005750A4">
        <w:rPr>
          <w:rFonts w:ascii="Arial" w:hAnsi="Arial"/>
          <w:szCs w:val="24"/>
        </w:rPr>
        <w:t xml:space="preserve">In </w:t>
      </w:r>
      <w:r w:rsidR="004947AC">
        <w:rPr>
          <w:rFonts w:ascii="Arial" w:hAnsi="Arial"/>
          <w:szCs w:val="24"/>
        </w:rPr>
        <w:t>January</w:t>
      </w:r>
      <w:r w:rsidRPr="005750A4">
        <w:rPr>
          <w:rFonts w:ascii="Arial" w:hAnsi="Arial"/>
          <w:szCs w:val="24"/>
        </w:rPr>
        <w:t xml:space="preserve"> 202</w:t>
      </w:r>
      <w:r w:rsidR="004947AC">
        <w:rPr>
          <w:rFonts w:ascii="Arial" w:hAnsi="Arial"/>
          <w:szCs w:val="24"/>
        </w:rPr>
        <w:t>6</w:t>
      </w:r>
      <w:r w:rsidRPr="005750A4">
        <w:rPr>
          <w:rFonts w:ascii="Arial" w:hAnsi="Arial"/>
          <w:szCs w:val="24"/>
        </w:rPr>
        <w:t xml:space="preserve"> the WPP was notified that it had been successful in its re-application to remain a signatory to the FCA Stewardship code</w:t>
      </w:r>
      <w:r w:rsidR="004947AC">
        <w:rPr>
          <w:rFonts w:ascii="Arial" w:hAnsi="Arial"/>
          <w:szCs w:val="24"/>
        </w:rPr>
        <w:t>,</w:t>
      </w:r>
      <w:r>
        <w:rPr>
          <w:rFonts w:ascii="Arial" w:hAnsi="Arial"/>
          <w:szCs w:val="24"/>
        </w:rPr>
        <w:t xml:space="preserve"> following its </w:t>
      </w:r>
      <w:r w:rsidR="00E8078D">
        <w:rPr>
          <w:rFonts w:ascii="Arial" w:hAnsi="Arial"/>
          <w:szCs w:val="24"/>
        </w:rPr>
        <w:t xml:space="preserve">previous </w:t>
      </w:r>
      <w:r>
        <w:rPr>
          <w:rFonts w:ascii="Arial" w:hAnsi="Arial"/>
          <w:szCs w:val="24"/>
        </w:rPr>
        <w:t>successful applications</w:t>
      </w:r>
      <w:r w:rsidR="00E8078D">
        <w:rPr>
          <w:rFonts w:ascii="Arial" w:hAnsi="Arial"/>
          <w:szCs w:val="24"/>
        </w:rPr>
        <w:t xml:space="preserve">. </w:t>
      </w:r>
    </w:p>
    <w:p w14:paraId="0813324F" w14:textId="2A7D262B" w:rsidR="00500E61" w:rsidRPr="008A3865" w:rsidRDefault="00EA6173" w:rsidP="00C5619D">
      <w:pPr>
        <w:pStyle w:val="DefaultText"/>
        <w:widowControl/>
        <w:numPr>
          <w:ilvl w:val="0"/>
          <w:numId w:val="3"/>
        </w:numPr>
        <w:ind w:left="283" w:hanging="357"/>
        <w:jc w:val="both"/>
        <w:rPr>
          <w:rFonts w:ascii="Arial" w:hAnsi="Arial"/>
          <w:b/>
          <w:sz w:val="32"/>
        </w:rPr>
      </w:pPr>
      <w:r w:rsidRPr="008A3865">
        <w:rPr>
          <w:rFonts w:ascii="Arial" w:hAnsi="Arial"/>
          <w:szCs w:val="24"/>
        </w:rPr>
        <w:t>Following the increase in funding levels evident in the 202</w:t>
      </w:r>
      <w:r w:rsidR="00761B6B" w:rsidRPr="008A3865">
        <w:rPr>
          <w:rFonts w:ascii="Arial" w:hAnsi="Arial"/>
          <w:szCs w:val="24"/>
        </w:rPr>
        <w:t>5</w:t>
      </w:r>
      <w:r w:rsidRPr="008A3865">
        <w:rPr>
          <w:rFonts w:ascii="Arial" w:hAnsi="Arial"/>
          <w:szCs w:val="24"/>
        </w:rPr>
        <w:t xml:space="preserve"> valuation</w:t>
      </w:r>
      <w:r w:rsidR="00761B6B" w:rsidRPr="008A3865">
        <w:rPr>
          <w:rFonts w:ascii="Arial" w:hAnsi="Arial"/>
          <w:szCs w:val="24"/>
        </w:rPr>
        <w:t>,</w:t>
      </w:r>
      <w:r w:rsidRPr="008A3865">
        <w:rPr>
          <w:rFonts w:ascii="Arial" w:hAnsi="Arial"/>
          <w:szCs w:val="24"/>
        </w:rPr>
        <w:t xml:space="preserve"> </w:t>
      </w:r>
      <w:r w:rsidR="00761B6B" w:rsidRPr="008A3865">
        <w:rPr>
          <w:rFonts w:ascii="Arial" w:hAnsi="Arial"/>
          <w:szCs w:val="24"/>
        </w:rPr>
        <w:t xml:space="preserve">a number </w:t>
      </w:r>
      <w:r w:rsidRPr="008A3865">
        <w:rPr>
          <w:rFonts w:ascii="Arial" w:hAnsi="Arial"/>
          <w:szCs w:val="24"/>
        </w:rPr>
        <w:t xml:space="preserve"> of employers in the Fund</w:t>
      </w:r>
      <w:r w:rsidR="00761B6B" w:rsidRPr="008A3865">
        <w:rPr>
          <w:rFonts w:ascii="Arial" w:hAnsi="Arial"/>
          <w:szCs w:val="24"/>
        </w:rPr>
        <w:t xml:space="preserve"> </w:t>
      </w:r>
      <w:r w:rsidRPr="008A3865">
        <w:rPr>
          <w:rFonts w:ascii="Arial" w:hAnsi="Arial"/>
          <w:szCs w:val="24"/>
        </w:rPr>
        <w:t xml:space="preserve"> </w:t>
      </w:r>
      <w:r w:rsidR="00C1372F" w:rsidRPr="008A3865">
        <w:rPr>
          <w:rFonts w:ascii="Arial" w:hAnsi="Arial"/>
          <w:szCs w:val="24"/>
        </w:rPr>
        <w:t xml:space="preserve">will see reduced contributions, with some set at 0% for the next 3 years. </w:t>
      </w:r>
      <w:r w:rsidRPr="008A3865">
        <w:rPr>
          <w:rFonts w:ascii="Arial" w:hAnsi="Arial"/>
          <w:szCs w:val="24"/>
        </w:rPr>
        <w:t xml:space="preserve"> </w:t>
      </w:r>
      <w:r w:rsidR="00C1372F" w:rsidRPr="008A3865">
        <w:rPr>
          <w:rFonts w:ascii="Arial" w:hAnsi="Arial"/>
          <w:szCs w:val="24"/>
        </w:rPr>
        <w:t>Employers who are exiting the scheme in 2026/27 include Cardiff University</w:t>
      </w:r>
      <w:r w:rsidR="008A3865" w:rsidRPr="008A3865">
        <w:rPr>
          <w:rFonts w:ascii="Arial" w:hAnsi="Arial"/>
          <w:szCs w:val="24"/>
        </w:rPr>
        <w:t>, while Play Wales and Children In Wales were amongst the employers who exited in 2025/26.</w:t>
      </w:r>
      <w:r w:rsidR="00C1372F" w:rsidRPr="008A3865">
        <w:rPr>
          <w:rFonts w:ascii="Arial" w:hAnsi="Arial"/>
          <w:szCs w:val="24"/>
        </w:rPr>
        <w:t xml:space="preserve"> </w:t>
      </w:r>
    </w:p>
    <w:p w14:paraId="65262BF2" w14:textId="77777777" w:rsidR="001D427B" w:rsidRPr="000B04F4" w:rsidRDefault="001D427B" w:rsidP="001A05F4">
      <w:pPr>
        <w:pStyle w:val="DefaultText"/>
        <w:widowControl/>
        <w:jc w:val="both"/>
        <w:rPr>
          <w:rFonts w:ascii="Arial" w:hAnsi="Arial"/>
          <w:b/>
          <w:sz w:val="32"/>
        </w:rPr>
      </w:pPr>
    </w:p>
    <w:p w14:paraId="0470D1E3" w14:textId="50136503" w:rsidR="001A05F4" w:rsidRPr="000B04F4" w:rsidRDefault="00641C37" w:rsidP="001A05F4">
      <w:pPr>
        <w:pStyle w:val="DefaultText"/>
        <w:widowControl/>
        <w:jc w:val="both"/>
        <w:rPr>
          <w:rFonts w:ascii="Arial" w:hAnsi="Arial"/>
          <w:b/>
          <w:sz w:val="32"/>
        </w:rPr>
      </w:pPr>
      <w:r w:rsidRPr="00BE330B">
        <w:rPr>
          <w:rFonts w:ascii="Arial" w:hAnsi="Arial"/>
          <w:b/>
          <w:sz w:val="32"/>
        </w:rPr>
        <w:t>Work Priorities</w:t>
      </w:r>
      <w:r w:rsidR="00646BFD" w:rsidRPr="00BE330B">
        <w:rPr>
          <w:rFonts w:ascii="Arial" w:hAnsi="Arial"/>
          <w:b/>
          <w:sz w:val="32"/>
        </w:rPr>
        <w:t xml:space="preserve"> 20</w:t>
      </w:r>
      <w:r w:rsidR="00B40C12" w:rsidRPr="00BE330B">
        <w:rPr>
          <w:rFonts w:ascii="Arial" w:hAnsi="Arial"/>
          <w:b/>
          <w:sz w:val="32"/>
        </w:rPr>
        <w:t>2</w:t>
      </w:r>
      <w:r w:rsidR="00BB5DDF" w:rsidRPr="00BE330B">
        <w:rPr>
          <w:rFonts w:ascii="Arial" w:hAnsi="Arial"/>
          <w:b/>
          <w:sz w:val="32"/>
        </w:rPr>
        <w:t>6</w:t>
      </w:r>
      <w:r w:rsidR="000B04F4" w:rsidRPr="00BE330B">
        <w:rPr>
          <w:rFonts w:ascii="Arial" w:hAnsi="Arial"/>
          <w:b/>
          <w:sz w:val="32"/>
        </w:rPr>
        <w:t>-2</w:t>
      </w:r>
      <w:r w:rsidR="00BB5DDF" w:rsidRPr="00BE330B">
        <w:rPr>
          <w:rFonts w:ascii="Arial" w:hAnsi="Arial"/>
          <w:b/>
          <w:sz w:val="32"/>
        </w:rPr>
        <w:t>7</w:t>
      </w:r>
    </w:p>
    <w:p w14:paraId="7730A550" w14:textId="77777777" w:rsidR="001A05F4" w:rsidRPr="000E7B41" w:rsidRDefault="001A05F4" w:rsidP="001A05F4">
      <w:pPr>
        <w:widowControl/>
        <w:jc w:val="both"/>
        <w:rPr>
          <w:rFonts w:ascii="Arial" w:hAnsi="Arial" w:cs="Arial"/>
          <w:color w:val="FF0000"/>
        </w:rPr>
      </w:pPr>
    </w:p>
    <w:p w14:paraId="2042E294" w14:textId="77777777" w:rsidR="001A05F4" w:rsidRPr="005622E3" w:rsidRDefault="001A05F4" w:rsidP="001A05F4">
      <w:pPr>
        <w:pStyle w:val="DefaultText"/>
        <w:widowControl/>
        <w:tabs>
          <w:tab w:val="left" w:pos="1440"/>
          <w:tab w:val="left" w:pos="1925"/>
          <w:tab w:val="left" w:pos="3607"/>
          <w:tab w:val="left" w:pos="5058"/>
        </w:tabs>
        <w:jc w:val="both"/>
        <w:rPr>
          <w:rFonts w:ascii="Arial" w:hAnsi="Arial" w:cs="Arial"/>
        </w:rPr>
      </w:pPr>
      <w:r w:rsidRPr="005622E3">
        <w:rPr>
          <w:rFonts w:ascii="Arial" w:hAnsi="Arial" w:cs="Arial"/>
        </w:rPr>
        <w:t>The Pension Fund faces a number of challenges over the next twelve months.</w:t>
      </w:r>
    </w:p>
    <w:p w14:paraId="40FB0CA0" w14:textId="77777777" w:rsidR="00181F25" w:rsidRPr="0058232C" w:rsidRDefault="00181F25" w:rsidP="001A05F4">
      <w:pPr>
        <w:pStyle w:val="DefaultText"/>
        <w:widowControl/>
        <w:tabs>
          <w:tab w:val="left" w:pos="1440"/>
          <w:tab w:val="left" w:pos="1925"/>
          <w:tab w:val="left" w:pos="3607"/>
          <w:tab w:val="left" w:pos="5058"/>
        </w:tabs>
        <w:jc w:val="both"/>
        <w:rPr>
          <w:rFonts w:ascii="Arial" w:hAnsi="Arial" w:cs="Arial"/>
          <w:highlight w:val="yellow"/>
        </w:rPr>
      </w:pPr>
    </w:p>
    <w:p w14:paraId="7A202D30" w14:textId="3ABB8E36" w:rsidR="001A05F4" w:rsidRDefault="001A05F4" w:rsidP="001A05F4">
      <w:pPr>
        <w:pStyle w:val="DefaultText"/>
        <w:widowControl/>
        <w:tabs>
          <w:tab w:val="left" w:pos="1440"/>
          <w:tab w:val="left" w:pos="1925"/>
          <w:tab w:val="left" w:pos="3607"/>
          <w:tab w:val="left" w:pos="5058"/>
        </w:tabs>
        <w:jc w:val="both"/>
        <w:rPr>
          <w:rFonts w:ascii="Arial" w:hAnsi="Arial" w:cs="Arial"/>
          <w:u w:val="single"/>
        </w:rPr>
      </w:pPr>
      <w:r w:rsidRPr="005750A4">
        <w:rPr>
          <w:rFonts w:ascii="Arial" w:hAnsi="Arial" w:cs="Arial"/>
          <w:u w:val="single"/>
        </w:rPr>
        <w:t>Investment</w:t>
      </w:r>
      <w:r w:rsidR="00B61400" w:rsidRPr="005750A4">
        <w:rPr>
          <w:rFonts w:ascii="Arial" w:hAnsi="Arial" w:cs="Arial"/>
          <w:u w:val="single"/>
        </w:rPr>
        <w:t xml:space="preserve">s and </w:t>
      </w:r>
      <w:r w:rsidR="00B12C9B" w:rsidRPr="005750A4">
        <w:rPr>
          <w:rFonts w:ascii="Arial" w:hAnsi="Arial" w:cs="Arial"/>
          <w:u w:val="single"/>
        </w:rPr>
        <w:t>the Wales Pensions Partnership</w:t>
      </w:r>
    </w:p>
    <w:p w14:paraId="1EBA35A8" w14:textId="77777777" w:rsidR="00E96140" w:rsidRDefault="00E96140" w:rsidP="001A05F4">
      <w:pPr>
        <w:pStyle w:val="DefaultText"/>
        <w:widowControl/>
        <w:tabs>
          <w:tab w:val="left" w:pos="1440"/>
          <w:tab w:val="left" w:pos="1925"/>
          <w:tab w:val="left" w:pos="3607"/>
          <w:tab w:val="left" w:pos="5058"/>
        </w:tabs>
        <w:jc w:val="both"/>
        <w:rPr>
          <w:rFonts w:ascii="Arial" w:hAnsi="Arial" w:cs="Arial"/>
          <w:u w:val="single"/>
        </w:rPr>
      </w:pPr>
    </w:p>
    <w:p w14:paraId="6B5AE39C" w14:textId="65086DD6" w:rsidR="002C047C" w:rsidRDefault="009542F7" w:rsidP="001A05F4">
      <w:pPr>
        <w:pStyle w:val="DefaultText"/>
        <w:widowControl/>
        <w:tabs>
          <w:tab w:val="left" w:pos="1440"/>
          <w:tab w:val="left" w:pos="1925"/>
          <w:tab w:val="left" w:pos="3607"/>
          <w:tab w:val="left" w:pos="5058"/>
        </w:tabs>
        <w:jc w:val="both"/>
        <w:rPr>
          <w:rFonts w:ascii="Arial" w:hAnsi="Arial" w:cs="Arial"/>
        </w:rPr>
      </w:pPr>
      <w:r>
        <w:rPr>
          <w:rFonts w:ascii="Arial" w:hAnsi="Arial" w:cs="Arial"/>
        </w:rPr>
        <w:t>A</w:t>
      </w:r>
      <w:r w:rsidR="00A45455">
        <w:rPr>
          <w:rFonts w:ascii="Arial" w:hAnsi="Arial" w:cs="Arial"/>
        </w:rPr>
        <w:t xml:space="preserve">n important development </w:t>
      </w:r>
      <w:r>
        <w:rPr>
          <w:rFonts w:ascii="Arial" w:hAnsi="Arial" w:cs="Arial"/>
        </w:rPr>
        <w:t>for th</w:t>
      </w:r>
      <w:r w:rsidRPr="009542F7">
        <w:rPr>
          <w:rFonts w:ascii="Arial" w:hAnsi="Arial" w:cs="Arial"/>
        </w:rPr>
        <w:t>e</w:t>
      </w:r>
      <w:r>
        <w:rPr>
          <w:rFonts w:ascii="Arial" w:hAnsi="Arial" w:cs="Arial"/>
        </w:rPr>
        <w:t xml:space="preserve"> Fund during 202</w:t>
      </w:r>
      <w:r w:rsidR="000A2E8E">
        <w:rPr>
          <w:rFonts w:ascii="Arial" w:hAnsi="Arial" w:cs="Arial"/>
        </w:rPr>
        <w:t>6</w:t>
      </w:r>
      <w:r>
        <w:rPr>
          <w:rFonts w:ascii="Arial" w:hAnsi="Arial" w:cs="Arial"/>
        </w:rPr>
        <w:t>-2</w:t>
      </w:r>
      <w:r w:rsidR="000A2E8E">
        <w:rPr>
          <w:rFonts w:ascii="Arial" w:hAnsi="Arial" w:cs="Arial"/>
        </w:rPr>
        <w:t>7</w:t>
      </w:r>
      <w:r>
        <w:rPr>
          <w:rFonts w:ascii="Arial" w:hAnsi="Arial" w:cs="Arial"/>
        </w:rPr>
        <w:t xml:space="preserve"> will be</w:t>
      </w:r>
      <w:r w:rsidR="002C047C">
        <w:rPr>
          <w:rFonts w:ascii="Arial" w:hAnsi="Arial" w:cs="Arial"/>
        </w:rPr>
        <w:t xml:space="preserve"> the</w:t>
      </w:r>
      <w:r w:rsidR="00A45455">
        <w:rPr>
          <w:rFonts w:ascii="Arial" w:hAnsi="Arial" w:cs="Arial"/>
        </w:rPr>
        <w:t xml:space="preserve"> </w:t>
      </w:r>
      <w:r w:rsidR="00761E8B">
        <w:rPr>
          <w:rFonts w:ascii="Arial" w:hAnsi="Arial" w:cs="Arial"/>
        </w:rPr>
        <w:t xml:space="preserve">WPP transition towards becoming an FCA regulated investment management company, in line with UK government policy on LGPS pooling. </w:t>
      </w:r>
      <w:r w:rsidR="00925461">
        <w:rPr>
          <w:rFonts w:ascii="Arial" w:hAnsi="Arial" w:cs="Arial"/>
        </w:rPr>
        <w:t>Officers</w:t>
      </w:r>
      <w:r w:rsidR="00A32556">
        <w:rPr>
          <w:rFonts w:ascii="Arial" w:hAnsi="Arial" w:cs="Arial"/>
        </w:rPr>
        <w:t xml:space="preserve"> have</w:t>
      </w:r>
      <w:r w:rsidR="00925461">
        <w:rPr>
          <w:rFonts w:ascii="Arial" w:hAnsi="Arial" w:cs="Arial"/>
        </w:rPr>
        <w:t xml:space="preserve"> contin</w:t>
      </w:r>
      <w:r w:rsidR="00A32556">
        <w:rPr>
          <w:rFonts w:ascii="Arial" w:hAnsi="Arial" w:cs="Arial"/>
        </w:rPr>
        <w:t>ued</w:t>
      </w:r>
      <w:r w:rsidR="00925461">
        <w:rPr>
          <w:rFonts w:ascii="Arial" w:hAnsi="Arial" w:cs="Arial"/>
        </w:rPr>
        <w:t xml:space="preserve"> to work on specific workstreams, </w:t>
      </w:r>
      <w:r w:rsidR="00ED7AF6">
        <w:rPr>
          <w:rFonts w:ascii="Arial" w:hAnsi="Arial" w:cs="Arial"/>
        </w:rPr>
        <w:t xml:space="preserve">under the project title Project Snowdon, </w:t>
      </w:r>
      <w:r w:rsidR="00925461">
        <w:rPr>
          <w:rFonts w:ascii="Arial" w:hAnsi="Arial" w:cs="Arial"/>
        </w:rPr>
        <w:t>assisted by our external advisors.</w:t>
      </w:r>
      <w:r w:rsidR="00A32556">
        <w:rPr>
          <w:rFonts w:ascii="Arial" w:hAnsi="Arial" w:cs="Arial"/>
        </w:rPr>
        <w:t xml:space="preserve"> Significant w</w:t>
      </w:r>
      <w:r w:rsidR="00925461">
        <w:rPr>
          <w:rFonts w:ascii="Arial" w:hAnsi="Arial" w:cs="Arial"/>
        </w:rPr>
        <w:t>ork</w:t>
      </w:r>
      <w:r w:rsidR="00A32556">
        <w:rPr>
          <w:rFonts w:ascii="Arial" w:hAnsi="Arial" w:cs="Arial"/>
        </w:rPr>
        <w:t xml:space="preserve"> was involved in the </w:t>
      </w:r>
      <w:r w:rsidR="00925461">
        <w:rPr>
          <w:rFonts w:ascii="Arial" w:hAnsi="Arial" w:cs="Arial"/>
        </w:rPr>
        <w:t xml:space="preserve">preparation of the FCA authorisation </w:t>
      </w:r>
      <w:r w:rsidR="00925461" w:rsidRPr="00A32556">
        <w:rPr>
          <w:rFonts w:ascii="Arial" w:hAnsi="Arial" w:cs="Arial"/>
        </w:rPr>
        <w:t>application</w:t>
      </w:r>
      <w:r w:rsidR="002C047C" w:rsidRPr="00A32556">
        <w:rPr>
          <w:rFonts w:ascii="Arial" w:hAnsi="Arial" w:cs="Arial"/>
        </w:rPr>
        <w:t xml:space="preserve">, consideration of Council/local AA decision making and approval, and </w:t>
      </w:r>
      <w:r w:rsidR="00925461" w:rsidRPr="00A32556">
        <w:rPr>
          <w:rFonts w:ascii="Arial" w:hAnsi="Arial" w:cs="Arial"/>
        </w:rPr>
        <w:t>the production of a stakeholder engagement/communication plan</w:t>
      </w:r>
      <w:r w:rsidR="002C047C" w:rsidRPr="00A32556">
        <w:rPr>
          <w:rFonts w:ascii="Arial" w:hAnsi="Arial" w:cs="Arial"/>
        </w:rPr>
        <w:t>.</w:t>
      </w:r>
      <w:r w:rsidR="00A32556" w:rsidRPr="00A32556">
        <w:rPr>
          <w:rFonts w:ascii="Arial" w:hAnsi="Arial" w:cs="Arial"/>
        </w:rPr>
        <w:t xml:space="preserve"> As</w:t>
      </w:r>
      <w:r w:rsidR="002C047C" w:rsidRPr="00A32556">
        <w:rPr>
          <w:rFonts w:ascii="Arial" w:hAnsi="Arial" w:cs="Arial"/>
        </w:rPr>
        <w:t xml:space="preserve"> </w:t>
      </w:r>
      <w:r w:rsidR="00A32556" w:rsidRPr="00A32556">
        <w:rPr>
          <w:rFonts w:ascii="Arial" w:hAnsi="Arial" w:cs="Arial"/>
        </w:rPr>
        <w:t>p</w:t>
      </w:r>
      <w:r w:rsidR="002C047C" w:rsidRPr="00A32556">
        <w:rPr>
          <w:rFonts w:ascii="Arial" w:hAnsi="Arial" w:cs="Arial"/>
        </w:rPr>
        <w:t>art of the LGPS: Fit for the Future consultation,</w:t>
      </w:r>
      <w:r w:rsidR="00A32556" w:rsidRPr="00A32556">
        <w:rPr>
          <w:rFonts w:ascii="Arial" w:hAnsi="Arial" w:cs="Arial"/>
        </w:rPr>
        <w:t xml:space="preserve"> t</w:t>
      </w:r>
      <w:r w:rsidR="002C047C" w:rsidRPr="00A32556">
        <w:rPr>
          <w:rFonts w:ascii="Arial" w:hAnsi="Arial" w:cs="Arial"/>
        </w:rPr>
        <w:t xml:space="preserve">he new pool operating model </w:t>
      </w:r>
      <w:r w:rsidR="000A2E8E" w:rsidRPr="00A32556">
        <w:rPr>
          <w:rFonts w:ascii="Arial" w:hAnsi="Arial" w:cs="Arial"/>
        </w:rPr>
        <w:t>was</w:t>
      </w:r>
      <w:r w:rsidR="002C047C" w:rsidRPr="00A32556">
        <w:rPr>
          <w:rFonts w:ascii="Arial" w:hAnsi="Arial" w:cs="Arial"/>
        </w:rPr>
        <w:t xml:space="preserve"> due to be</w:t>
      </w:r>
      <w:r w:rsidR="00ED7AF6" w:rsidRPr="00A32556">
        <w:rPr>
          <w:rFonts w:ascii="Arial" w:hAnsi="Arial" w:cs="Arial"/>
        </w:rPr>
        <w:t xml:space="preserve"> fully</w:t>
      </w:r>
      <w:r w:rsidR="002C047C" w:rsidRPr="00A32556">
        <w:rPr>
          <w:rFonts w:ascii="Arial" w:hAnsi="Arial" w:cs="Arial"/>
        </w:rPr>
        <w:t xml:space="preserve"> established by March 2026</w:t>
      </w:r>
      <w:r w:rsidR="00A32556">
        <w:rPr>
          <w:rFonts w:ascii="Arial" w:hAnsi="Arial" w:cs="Arial"/>
        </w:rPr>
        <w:t>.</w:t>
      </w:r>
      <w:r w:rsidR="000A2E8E">
        <w:rPr>
          <w:rFonts w:ascii="Arial" w:hAnsi="Arial" w:cs="Arial"/>
        </w:rPr>
        <w:t xml:space="preserve"> </w:t>
      </w:r>
      <w:r w:rsidR="00A32556">
        <w:rPr>
          <w:rFonts w:ascii="Arial" w:hAnsi="Arial" w:cs="Arial"/>
        </w:rPr>
        <w:t>A</w:t>
      </w:r>
      <w:r w:rsidR="000A2E8E">
        <w:rPr>
          <w:rFonts w:ascii="Arial" w:hAnsi="Arial" w:cs="Arial"/>
        </w:rPr>
        <w:t>lthough this target date has slipped, the expectation</w:t>
      </w:r>
      <w:r w:rsidR="00A32556">
        <w:rPr>
          <w:rFonts w:ascii="Arial" w:hAnsi="Arial" w:cs="Arial"/>
        </w:rPr>
        <w:t xml:space="preserve"> is</w:t>
      </w:r>
      <w:r w:rsidR="000A2E8E">
        <w:rPr>
          <w:rFonts w:ascii="Arial" w:hAnsi="Arial" w:cs="Arial"/>
        </w:rPr>
        <w:t xml:space="preserve"> that FCA approval will be granted at some point during July</w:t>
      </w:r>
      <w:r w:rsidR="00A32556">
        <w:rPr>
          <w:rFonts w:ascii="Arial" w:hAnsi="Arial" w:cs="Arial"/>
        </w:rPr>
        <w:t>/August</w:t>
      </w:r>
      <w:r w:rsidR="000A2E8E">
        <w:rPr>
          <w:rFonts w:ascii="Arial" w:hAnsi="Arial" w:cs="Arial"/>
        </w:rPr>
        <w:t xml:space="preserve"> 2026.</w:t>
      </w:r>
      <w:r w:rsidR="00F368E9">
        <w:rPr>
          <w:rFonts w:ascii="Arial" w:hAnsi="Arial" w:cs="Arial"/>
        </w:rPr>
        <w:t xml:space="preserve"> </w:t>
      </w:r>
      <w:r w:rsidR="00F368E9" w:rsidRPr="00F368E9">
        <w:rPr>
          <w:rFonts w:ascii="Arial" w:hAnsi="Arial" w:cs="Arial"/>
        </w:rPr>
        <w:t xml:space="preserve">The company is ready to operate as soon as FCA approval is received. </w:t>
      </w:r>
      <w:r w:rsidR="00761E8B">
        <w:rPr>
          <w:rFonts w:ascii="Arial" w:hAnsi="Arial" w:cs="Arial"/>
        </w:rPr>
        <w:t xml:space="preserve"> </w:t>
      </w:r>
      <w:r>
        <w:rPr>
          <w:rFonts w:ascii="Arial" w:hAnsi="Arial" w:cs="Arial"/>
        </w:rPr>
        <w:t xml:space="preserve"> </w:t>
      </w:r>
    </w:p>
    <w:p w14:paraId="1DFD451C" w14:textId="77777777" w:rsidR="002C047C" w:rsidRDefault="002C047C" w:rsidP="001A05F4">
      <w:pPr>
        <w:pStyle w:val="DefaultText"/>
        <w:widowControl/>
        <w:tabs>
          <w:tab w:val="left" w:pos="1440"/>
          <w:tab w:val="left" w:pos="1925"/>
          <w:tab w:val="left" w:pos="3607"/>
          <w:tab w:val="left" w:pos="5058"/>
        </w:tabs>
        <w:jc w:val="both"/>
        <w:rPr>
          <w:rFonts w:ascii="Arial" w:hAnsi="Arial" w:cs="Arial"/>
        </w:rPr>
      </w:pPr>
    </w:p>
    <w:p w14:paraId="61EA473B" w14:textId="60492FB8" w:rsidR="009542F7" w:rsidRDefault="00E8078D" w:rsidP="001A05F4">
      <w:pPr>
        <w:pStyle w:val="DefaultText"/>
        <w:widowControl/>
        <w:tabs>
          <w:tab w:val="left" w:pos="1440"/>
          <w:tab w:val="left" w:pos="1925"/>
          <w:tab w:val="left" w:pos="3607"/>
          <w:tab w:val="left" w:pos="5058"/>
        </w:tabs>
        <w:jc w:val="both"/>
        <w:rPr>
          <w:rFonts w:ascii="Arial" w:hAnsi="Arial" w:cs="Arial"/>
        </w:rPr>
      </w:pPr>
      <w:r>
        <w:rPr>
          <w:rFonts w:ascii="Arial" w:hAnsi="Arial" w:cs="Arial"/>
        </w:rPr>
        <w:t>The</w:t>
      </w:r>
      <w:r w:rsidR="009542F7">
        <w:rPr>
          <w:rFonts w:ascii="Arial" w:hAnsi="Arial" w:cs="Arial"/>
        </w:rPr>
        <w:t xml:space="preserve"> Fund’s Net Zero Policy</w:t>
      </w:r>
      <w:r w:rsidR="00E92CE5">
        <w:rPr>
          <w:rFonts w:ascii="Arial" w:hAnsi="Arial" w:cs="Arial"/>
        </w:rPr>
        <w:t>,</w:t>
      </w:r>
      <w:r w:rsidR="000A2E8E">
        <w:rPr>
          <w:rFonts w:ascii="Arial" w:hAnsi="Arial" w:cs="Arial"/>
        </w:rPr>
        <w:t xml:space="preserve"> initially</w:t>
      </w:r>
      <w:r>
        <w:rPr>
          <w:rFonts w:ascii="Arial" w:hAnsi="Arial" w:cs="Arial"/>
        </w:rPr>
        <w:t xml:space="preserve"> </w:t>
      </w:r>
      <w:r w:rsidRPr="00E8078D">
        <w:rPr>
          <w:rFonts w:ascii="Arial" w:hAnsi="Arial" w:cs="Arial"/>
        </w:rPr>
        <w:t>approved</w:t>
      </w:r>
      <w:r>
        <w:rPr>
          <w:rFonts w:ascii="Arial" w:hAnsi="Arial" w:cs="Arial"/>
        </w:rPr>
        <w:t xml:space="preserve"> at the Pension Committee in</w:t>
      </w:r>
      <w:r w:rsidRPr="00E8078D">
        <w:rPr>
          <w:rFonts w:ascii="Arial" w:hAnsi="Arial" w:cs="Arial"/>
        </w:rPr>
        <w:t xml:space="preserve"> May 2024</w:t>
      </w:r>
      <w:r>
        <w:rPr>
          <w:rFonts w:ascii="Arial" w:hAnsi="Arial" w:cs="Arial"/>
        </w:rPr>
        <w:t>, is an ongoing area of work. Actions to</w:t>
      </w:r>
      <w:r w:rsidRPr="00E8078D">
        <w:rPr>
          <w:rFonts w:ascii="Arial" w:hAnsi="Arial" w:cs="Arial"/>
        </w:rPr>
        <w:t xml:space="preserve"> </w:t>
      </w:r>
      <w:r w:rsidR="009542F7">
        <w:rPr>
          <w:rFonts w:ascii="Arial" w:hAnsi="Arial" w:cs="Arial"/>
        </w:rPr>
        <w:t>ensure that momentum is maintained in delivering the Policy and its underlying Action Plan</w:t>
      </w:r>
      <w:r>
        <w:rPr>
          <w:rFonts w:ascii="Arial" w:hAnsi="Arial" w:cs="Arial"/>
        </w:rPr>
        <w:t xml:space="preserve"> will be important.</w:t>
      </w:r>
      <w:r w:rsidR="009542F7">
        <w:rPr>
          <w:rFonts w:ascii="Arial" w:hAnsi="Arial" w:cs="Arial"/>
        </w:rPr>
        <w:t xml:space="preserve"> </w:t>
      </w:r>
      <w:r>
        <w:rPr>
          <w:rFonts w:ascii="Arial" w:hAnsi="Arial" w:cs="Arial"/>
        </w:rPr>
        <w:t xml:space="preserve">Initial </w:t>
      </w:r>
      <w:r w:rsidR="009542F7">
        <w:rPr>
          <w:rFonts w:ascii="Arial" w:hAnsi="Arial" w:cs="Arial"/>
        </w:rPr>
        <w:t>task</w:t>
      </w:r>
      <w:r w:rsidR="0010382D">
        <w:rPr>
          <w:rFonts w:ascii="Arial" w:hAnsi="Arial" w:cs="Arial"/>
        </w:rPr>
        <w:t>s</w:t>
      </w:r>
      <w:r w:rsidR="009542F7">
        <w:rPr>
          <w:rFonts w:ascii="Arial" w:hAnsi="Arial" w:cs="Arial"/>
        </w:rPr>
        <w:t xml:space="preserve"> will be to consider </w:t>
      </w:r>
      <w:r w:rsidR="0010382D">
        <w:rPr>
          <w:rFonts w:ascii="Arial" w:hAnsi="Arial" w:cs="Arial"/>
        </w:rPr>
        <w:t>the implications for the Fund’s I</w:t>
      </w:r>
      <w:r w:rsidR="00FB433D">
        <w:rPr>
          <w:rFonts w:ascii="Arial" w:hAnsi="Arial" w:cs="Arial"/>
        </w:rPr>
        <w:t xml:space="preserve">nvestment </w:t>
      </w:r>
      <w:r w:rsidR="0010382D">
        <w:rPr>
          <w:rFonts w:ascii="Arial" w:hAnsi="Arial" w:cs="Arial"/>
        </w:rPr>
        <w:t>S</w:t>
      </w:r>
      <w:r w:rsidR="00FB433D">
        <w:rPr>
          <w:rFonts w:ascii="Arial" w:hAnsi="Arial" w:cs="Arial"/>
        </w:rPr>
        <w:t xml:space="preserve">trategy </w:t>
      </w:r>
      <w:r w:rsidR="0010382D">
        <w:rPr>
          <w:rFonts w:ascii="Arial" w:hAnsi="Arial" w:cs="Arial"/>
        </w:rPr>
        <w:t>S</w:t>
      </w:r>
      <w:r w:rsidR="00FB433D">
        <w:rPr>
          <w:rFonts w:ascii="Arial" w:hAnsi="Arial" w:cs="Arial"/>
        </w:rPr>
        <w:t xml:space="preserve">tatement (ISS) and </w:t>
      </w:r>
      <w:r w:rsidR="0010382D">
        <w:rPr>
          <w:rFonts w:ascii="Arial" w:hAnsi="Arial" w:cs="Arial"/>
        </w:rPr>
        <w:t>Strategic Asset Allocation</w:t>
      </w:r>
      <w:r>
        <w:rPr>
          <w:rFonts w:ascii="Arial" w:hAnsi="Arial" w:cs="Arial"/>
        </w:rPr>
        <w:t>,</w:t>
      </w:r>
      <w:r w:rsidR="0010382D">
        <w:rPr>
          <w:rFonts w:ascii="Arial" w:hAnsi="Arial" w:cs="Arial"/>
        </w:rPr>
        <w:t xml:space="preserve"> as well as </w:t>
      </w:r>
      <w:r w:rsidR="009542F7">
        <w:rPr>
          <w:rFonts w:ascii="Arial" w:hAnsi="Arial" w:cs="Arial"/>
        </w:rPr>
        <w:t xml:space="preserve">the resources the Fund </w:t>
      </w:r>
      <w:r w:rsidR="00FB433D">
        <w:rPr>
          <w:rFonts w:ascii="Arial" w:hAnsi="Arial" w:cs="Arial"/>
        </w:rPr>
        <w:t xml:space="preserve">will </w:t>
      </w:r>
      <w:r w:rsidR="009542F7">
        <w:rPr>
          <w:rFonts w:ascii="Arial" w:hAnsi="Arial" w:cs="Arial"/>
        </w:rPr>
        <w:t>need to deliver the Policy</w:t>
      </w:r>
      <w:r w:rsidR="00E92CE5">
        <w:rPr>
          <w:rFonts w:ascii="Arial" w:hAnsi="Arial" w:cs="Arial"/>
        </w:rPr>
        <w:t>,</w:t>
      </w:r>
      <w:r w:rsidR="009542F7">
        <w:rPr>
          <w:rFonts w:ascii="Arial" w:hAnsi="Arial" w:cs="Arial"/>
        </w:rPr>
        <w:t xml:space="preserve"> including the assistance it will require f</w:t>
      </w:r>
      <w:r w:rsidR="000A2E8E">
        <w:rPr>
          <w:rFonts w:ascii="Arial" w:hAnsi="Arial" w:cs="Arial"/>
        </w:rPr>
        <w:t>ro</w:t>
      </w:r>
      <w:r w:rsidR="009542F7">
        <w:rPr>
          <w:rFonts w:ascii="Arial" w:hAnsi="Arial" w:cs="Arial"/>
        </w:rPr>
        <w:t>m external advisors</w:t>
      </w:r>
      <w:r w:rsidR="00FB433D">
        <w:rPr>
          <w:rFonts w:ascii="Arial" w:hAnsi="Arial" w:cs="Arial"/>
        </w:rPr>
        <w:t>.</w:t>
      </w:r>
      <w:r w:rsidR="009542F7">
        <w:rPr>
          <w:rFonts w:ascii="Arial" w:hAnsi="Arial" w:cs="Arial"/>
        </w:rPr>
        <w:t xml:space="preserve"> </w:t>
      </w:r>
    </w:p>
    <w:p w14:paraId="36C96E02" w14:textId="77777777" w:rsidR="007722AD" w:rsidRDefault="007722AD" w:rsidP="001A05F4">
      <w:pPr>
        <w:pStyle w:val="DefaultText"/>
        <w:widowControl/>
        <w:tabs>
          <w:tab w:val="left" w:pos="1440"/>
          <w:tab w:val="left" w:pos="1925"/>
          <w:tab w:val="left" w:pos="3607"/>
          <w:tab w:val="left" w:pos="5058"/>
        </w:tabs>
        <w:jc w:val="both"/>
        <w:rPr>
          <w:rFonts w:ascii="Arial" w:hAnsi="Arial" w:cs="Arial"/>
        </w:rPr>
      </w:pPr>
    </w:p>
    <w:p w14:paraId="72E70CB1" w14:textId="34A99544" w:rsidR="00ED7AF6" w:rsidRDefault="00F368E9" w:rsidP="001A05F4">
      <w:pPr>
        <w:pStyle w:val="DefaultText"/>
        <w:widowControl/>
        <w:tabs>
          <w:tab w:val="left" w:pos="1440"/>
          <w:tab w:val="left" w:pos="1925"/>
          <w:tab w:val="left" w:pos="3607"/>
          <w:tab w:val="left" w:pos="5058"/>
        </w:tabs>
        <w:jc w:val="both"/>
        <w:rPr>
          <w:rFonts w:ascii="Arial" w:hAnsi="Arial" w:cs="Arial"/>
        </w:rPr>
      </w:pPr>
      <w:r>
        <w:rPr>
          <w:rFonts w:ascii="Arial" w:hAnsi="Arial" w:cs="Arial"/>
        </w:rPr>
        <w:t>During 2025/26 t</w:t>
      </w:r>
      <w:r w:rsidR="00FB433D">
        <w:rPr>
          <w:rFonts w:ascii="Arial" w:hAnsi="Arial" w:cs="Arial"/>
        </w:rPr>
        <w:t xml:space="preserve">he </w:t>
      </w:r>
      <w:r>
        <w:rPr>
          <w:rFonts w:ascii="Arial" w:hAnsi="Arial" w:cs="Arial"/>
        </w:rPr>
        <w:t>p</w:t>
      </w:r>
      <w:r w:rsidR="00FB433D">
        <w:rPr>
          <w:rFonts w:ascii="Arial" w:hAnsi="Arial" w:cs="Arial"/>
        </w:rPr>
        <w:t xml:space="preserve">referred </w:t>
      </w:r>
      <w:r>
        <w:rPr>
          <w:rFonts w:ascii="Arial" w:hAnsi="Arial" w:cs="Arial"/>
        </w:rPr>
        <w:t>b</w:t>
      </w:r>
      <w:r w:rsidR="00FB433D">
        <w:rPr>
          <w:rFonts w:ascii="Arial" w:hAnsi="Arial" w:cs="Arial"/>
        </w:rPr>
        <w:t>idder</w:t>
      </w:r>
      <w:r w:rsidR="004168AB">
        <w:rPr>
          <w:rFonts w:ascii="Arial" w:hAnsi="Arial" w:cs="Arial"/>
        </w:rPr>
        <w:t>s</w:t>
      </w:r>
      <w:r w:rsidR="00FB433D">
        <w:rPr>
          <w:rFonts w:ascii="Arial" w:hAnsi="Arial" w:cs="Arial"/>
        </w:rPr>
        <w:t xml:space="preserve"> for the </w:t>
      </w:r>
      <w:r w:rsidR="007722AD">
        <w:rPr>
          <w:rFonts w:ascii="Arial" w:hAnsi="Arial" w:cs="Arial"/>
        </w:rPr>
        <w:t>WPP Property Sub-Fund</w:t>
      </w:r>
      <w:r w:rsidR="00FB433D">
        <w:rPr>
          <w:rFonts w:ascii="Arial" w:hAnsi="Arial" w:cs="Arial"/>
        </w:rPr>
        <w:t xml:space="preserve"> </w:t>
      </w:r>
      <w:r w:rsidR="00ED7AF6">
        <w:rPr>
          <w:rFonts w:ascii="Arial" w:hAnsi="Arial" w:cs="Arial"/>
        </w:rPr>
        <w:t xml:space="preserve">were </w:t>
      </w:r>
      <w:r w:rsidR="00D7682F">
        <w:rPr>
          <w:rFonts w:ascii="Arial" w:hAnsi="Arial" w:cs="Arial"/>
        </w:rPr>
        <w:t>confirmed</w:t>
      </w:r>
      <w:r w:rsidR="00ED7AF6">
        <w:rPr>
          <w:rFonts w:ascii="Arial" w:hAnsi="Arial" w:cs="Arial"/>
        </w:rPr>
        <w:t xml:space="preserve"> as </w:t>
      </w:r>
      <w:r w:rsidR="00ED7AF6" w:rsidRPr="00ED7AF6">
        <w:rPr>
          <w:rFonts w:ascii="Arial" w:hAnsi="Arial" w:cs="Arial"/>
        </w:rPr>
        <w:t>Schroders</w:t>
      </w:r>
      <w:r w:rsidR="004168AB">
        <w:rPr>
          <w:rFonts w:ascii="Arial" w:hAnsi="Arial" w:cs="Arial"/>
        </w:rPr>
        <w:t xml:space="preserve"> (UK property)</w:t>
      </w:r>
      <w:r w:rsidR="00ED7AF6" w:rsidRPr="00ED7AF6">
        <w:rPr>
          <w:rFonts w:ascii="Arial" w:hAnsi="Arial" w:cs="Arial"/>
        </w:rPr>
        <w:t xml:space="preserve"> and CBRE</w:t>
      </w:r>
      <w:r w:rsidR="004168AB">
        <w:rPr>
          <w:rFonts w:ascii="Arial" w:hAnsi="Arial" w:cs="Arial"/>
        </w:rPr>
        <w:t xml:space="preserve"> (Global property)</w:t>
      </w:r>
      <w:r>
        <w:rPr>
          <w:rFonts w:ascii="Arial" w:hAnsi="Arial" w:cs="Arial"/>
        </w:rPr>
        <w:t>.</w:t>
      </w:r>
      <w:r w:rsidR="004168AB">
        <w:rPr>
          <w:rFonts w:ascii="Arial" w:hAnsi="Arial" w:cs="Arial"/>
        </w:rPr>
        <w:t xml:space="preserve"> </w:t>
      </w:r>
      <w:r w:rsidR="00ED7AF6">
        <w:rPr>
          <w:rFonts w:ascii="Arial" w:hAnsi="Arial" w:cs="Arial"/>
        </w:rPr>
        <w:t xml:space="preserve"> T</w:t>
      </w:r>
      <w:r w:rsidR="00ED7AF6" w:rsidRPr="00ED7AF6">
        <w:rPr>
          <w:rFonts w:ascii="Arial" w:hAnsi="Arial" w:cs="Arial"/>
        </w:rPr>
        <w:t>he</w:t>
      </w:r>
      <w:r w:rsidR="00ED7AF6">
        <w:rPr>
          <w:rFonts w:ascii="Arial" w:hAnsi="Arial" w:cs="Arial"/>
        </w:rPr>
        <w:t xml:space="preserve"> Fund’s</w:t>
      </w:r>
      <w:r>
        <w:rPr>
          <w:rFonts w:ascii="Arial" w:hAnsi="Arial" w:cs="Arial"/>
        </w:rPr>
        <w:t xml:space="preserve"> existing</w:t>
      </w:r>
      <w:r w:rsidR="00ED7AF6" w:rsidRPr="00ED7AF6">
        <w:rPr>
          <w:rFonts w:ascii="Arial" w:hAnsi="Arial" w:cs="Arial"/>
        </w:rPr>
        <w:t xml:space="preserve"> property holdings</w:t>
      </w:r>
      <w:r>
        <w:rPr>
          <w:rFonts w:ascii="Arial" w:hAnsi="Arial" w:cs="Arial"/>
        </w:rPr>
        <w:t xml:space="preserve"> </w:t>
      </w:r>
      <w:r w:rsidR="00ED7AF6" w:rsidRPr="00ED7AF6">
        <w:rPr>
          <w:rFonts w:ascii="Arial" w:hAnsi="Arial" w:cs="Arial"/>
        </w:rPr>
        <w:t>transfer</w:t>
      </w:r>
      <w:r>
        <w:rPr>
          <w:rFonts w:ascii="Arial" w:hAnsi="Arial" w:cs="Arial"/>
        </w:rPr>
        <w:t>red</w:t>
      </w:r>
      <w:r w:rsidR="00ED7AF6" w:rsidRPr="00ED7AF6">
        <w:rPr>
          <w:rFonts w:ascii="Arial" w:hAnsi="Arial" w:cs="Arial"/>
        </w:rPr>
        <w:t xml:space="preserve"> into the new WPP Real Estate sub-fund</w:t>
      </w:r>
      <w:r>
        <w:rPr>
          <w:rFonts w:ascii="Arial" w:hAnsi="Arial" w:cs="Arial"/>
        </w:rPr>
        <w:t>. T</w:t>
      </w:r>
      <w:r w:rsidR="00ED7AF6" w:rsidRPr="00ED7AF6">
        <w:rPr>
          <w:rFonts w:ascii="Arial" w:hAnsi="Arial" w:cs="Arial"/>
        </w:rPr>
        <w:t>h</w:t>
      </w:r>
      <w:r>
        <w:rPr>
          <w:rFonts w:ascii="Arial" w:hAnsi="Arial" w:cs="Arial"/>
        </w:rPr>
        <w:t>e</w:t>
      </w:r>
      <w:r w:rsidR="004577B1">
        <w:rPr>
          <w:rFonts w:ascii="Arial" w:hAnsi="Arial" w:cs="Arial"/>
        </w:rPr>
        <w:t xml:space="preserve"> full completion of these</w:t>
      </w:r>
      <w:r w:rsidR="00ED7AF6" w:rsidRPr="00ED7AF6">
        <w:rPr>
          <w:rFonts w:ascii="Arial" w:hAnsi="Arial" w:cs="Arial"/>
        </w:rPr>
        <w:t xml:space="preserve"> transfer</w:t>
      </w:r>
      <w:r>
        <w:rPr>
          <w:rFonts w:ascii="Arial" w:hAnsi="Arial" w:cs="Arial"/>
        </w:rPr>
        <w:t>s are</w:t>
      </w:r>
      <w:r w:rsidR="00ED7AF6" w:rsidRPr="00ED7AF6">
        <w:rPr>
          <w:rFonts w:ascii="Arial" w:hAnsi="Arial" w:cs="Arial"/>
        </w:rPr>
        <w:t xml:space="preserve"> not expected to be as straightforward as previous equity transitions</w:t>
      </w:r>
      <w:r>
        <w:rPr>
          <w:rFonts w:ascii="Arial" w:hAnsi="Arial" w:cs="Arial"/>
        </w:rPr>
        <w:t xml:space="preserve">, </w:t>
      </w:r>
      <w:r w:rsidR="00ED7AF6" w:rsidRPr="004577B1">
        <w:rPr>
          <w:rFonts w:ascii="Arial" w:hAnsi="Arial" w:cs="Arial"/>
        </w:rPr>
        <w:t>w</w:t>
      </w:r>
      <w:r w:rsidR="004577B1" w:rsidRPr="004577B1">
        <w:rPr>
          <w:rFonts w:ascii="Arial" w:hAnsi="Arial" w:cs="Arial"/>
        </w:rPr>
        <w:t>ith it</w:t>
      </w:r>
      <w:r w:rsidR="004A5D10">
        <w:rPr>
          <w:rFonts w:ascii="Arial" w:hAnsi="Arial" w:cs="Arial"/>
        </w:rPr>
        <w:t>’s</w:t>
      </w:r>
      <w:r w:rsidR="00ED7AF6" w:rsidRPr="004577B1">
        <w:rPr>
          <w:rFonts w:ascii="Arial" w:hAnsi="Arial" w:cs="Arial"/>
        </w:rPr>
        <w:t xml:space="preserve"> estimat</w:t>
      </w:r>
      <w:r w:rsidR="004577B1" w:rsidRPr="004577B1">
        <w:rPr>
          <w:rFonts w:ascii="Arial" w:hAnsi="Arial" w:cs="Arial"/>
        </w:rPr>
        <w:t>ed</w:t>
      </w:r>
      <w:r w:rsidR="00DF03FA" w:rsidRPr="004577B1">
        <w:rPr>
          <w:rFonts w:ascii="Arial" w:hAnsi="Arial" w:cs="Arial"/>
        </w:rPr>
        <w:t xml:space="preserve"> that the</w:t>
      </w:r>
      <w:r w:rsidR="00ED7AF6" w:rsidRPr="004577B1">
        <w:rPr>
          <w:rFonts w:ascii="Arial" w:hAnsi="Arial" w:cs="Arial"/>
        </w:rPr>
        <w:t xml:space="preserve"> timeframe for completing full transition for this Fund’s property assets</w:t>
      </w:r>
      <w:r w:rsidR="00DF03FA" w:rsidRPr="004577B1">
        <w:rPr>
          <w:rFonts w:ascii="Arial" w:hAnsi="Arial" w:cs="Arial"/>
        </w:rPr>
        <w:t xml:space="preserve"> </w:t>
      </w:r>
      <w:r w:rsidR="004A5D10">
        <w:rPr>
          <w:rFonts w:ascii="Arial" w:hAnsi="Arial" w:cs="Arial"/>
        </w:rPr>
        <w:t>could</w:t>
      </w:r>
      <w:r w:rsidR="00DF03FA" w:rsidRPr="004577B1">
        <w:rPr>
          <w:rFonts w:ascii="Arial" w:hAnsi="Arial" w:cs="Arial"/>
        </w:rPr>
        <w:t xml:space="preserve"> be a number of years.</w:t>
      </w:r>
      <w:r w:rsidR="00DF03FA">
        <w:rPr>
          <w:rFonts w:ascii="Arial" w:hAnsi="Arial" w:cs="Arial"/>
        </w:rPr>
        <w:t xml:space="preserve">  </w:t>
      </w:r>
    </w:p>
    <w:p w14:paraId="2FA2B012" w14:textId="5F7C0A41" w:rsidR="007722AD" w:rsidRDefault="007722AD" w:rsidP="001A05F4">
      <w:pPr>
        <w:pStyle w:val="DefaultText"/>
        <w:widowControl/>
        <w:tabs>
          <w:tab w:val="left" w:pos="1440"/>
          <w:tab w:val="left" w:pos="1925"/>
          <w:tab w:val="left" w:pos="3607"/>
          <w:tab w:val="left" w:pos="5058"/>
        </w:tabs>
        <w:jc w:val="both"/>
        <w:rPr>
          <w:rFonts w:ascii="Arial" w:hAnsi="Arial" w:cs="Arial"/>
        </w:rPr>
      </w:pPr>
    </w:p>
    <w:p w14:paraId="630C6434" w14:textId="77777777" w:rsidR="00FB433D" w:rsidRDefault="00FB433D" w:rsidP="001A05F4">
      <w:pPr>
        <w:pStyle w:val="DefaultText"/>
        <w:widowControl/>
        <w:tabs>
          <w:tab w:val="left" w:pos="1440"/>
          <w:tab w:val="left" w:pos="1925"/>
          <w:tab w:val="left" w:pos="3607"/>
          <w:tab w:val="left" w:pos="5058"/>
        </w:tabs>
        <w:jc w:val="both"/>
        <w:rPr>
          <w:rFonts w:ascii="Arial" w:hAnsi="Arial" w:cs="Arial"/>
        </w:rPr>
      </w:pPr>
    </w:p>
    <w:p w14:paraId="53F234EB" w14:textId="179C099E" w:rsidR="00E96140" w:rsidRDefault="00FC6EB8" w:rsidP="001A05F4">
      <w:pPr>
        <w:pStyle w:val="DefaultText"/>
        <w:widowControl/>
        <w:tabs>
          <w:tab w:val="left" w:pos="1440"/>
          <w:tab w:val="left" w:pos="1925"/>
          <w:tab w:val="left" w:pos="3607"/>
          <w:tab w:val="left" w:pos="5058"/>
        </w:tabs>
        <w:jc w:val="both"/>
        <w:rPr>
          <w:rFonts w:ascii="Arial" w:hAnsi="Arial" w:cs="Arial"/>
        </w:rPr>
      </w:pPr>
      <w:r>
        <w:rPr>
          <w:rFonts w:ascii="Arial" w:hAnsi="Arial" w:cs="Arial"/>
        </w:rPr>
        <w:lastRenderedPageBreak/>
        <w:t xml:space="preserve">The contract with the Fund’s current </w:t>
      </w:r>
      <w:r w:rsidR="007722AD">
        <w:rPr>
          <w:rFonts w:ascii="Arial" w:hAnsi="Arial" w:cs="Arial"/>
        </w:rPr>
        <w:t xml:space="preserve">Actuary </w:t>
      </w:r>
      <w:r>
        <w:rPr>
          <w:rFonts w:ascii="Arial" w:hAnsi="Arial" w:cs="Arial"/>
        </w:rPr>
        <w:t>expire</w:t>
      </w:r>
      <w:r w:rsidR="008841F7">
        <w:rPr>
          <w:rFonts w:ascii="Arial" w:hAnsi="Arial" w:cs="Arial"/>
        </w:rPr>
        <w:t>d</w:t>
      </w:r>
      <w:r>
        <w:rPr>
          <w:rFonts w:ascii="Arial" w:hAnsi="Arial" w:cs="Arial"/>
        </w:rPr>
        <w:t xml:space="preserve"> </w:t>
      </w:r>
      <w:r w:rsidR="002459A1">
        <w:rPr>
          <w:rFonts w:ascii="Arial" w:hAnsi="Arial" w:cs="Arial"/>
        </w:rPr>
        <w:t>on 31 October 2024</w:t>
      </w:r>
      <w:r w:rsidR="00C775C2">
        <w:rPr>
          <w:rFonts w:ascii="Arial" w:hAnsi="Arial" w:cs="Arial"/>
        </w:rPr>
        <w:t>,</w:t>
      </w:r>
      <w:r w:rsidR="00964D25">
        <w:rPr>
          <w:rFonts w:ascii="Arial" w:hAnsi="Arial" w:cs="Arial"/>
        </w:rPr>
        <w:t xml:space="preserve"> with an extension to 31 May 2025</w:t>
      </w:r>
      <w:r w:rsidR="004577B1">
        <w:rPr>
          <w:rFonts w:ascii="Arial" w:hAnsi="Arial" w:cs="Arial"/>
        </w:rPr>
        <w:t xml:space="preserve"> agreed</w:t>
      </w:r>
      <w:r w:rsidR="00964D25">
        <w:rPr>
          <w:rFonts w:ascii="Arial" w:hAnsi="Arial" w:cs="Arial"/>
        </w:rPr>
        <w:t>.</w:t>
      </w:r>
      <w:r w:rsidR="002459A1">
        <w:rPr>
          <w:rFonts w:ascii="Arial" w:hAnsi="Arial" w:cs="Arial"/>
        </w:rPr>
        <w:t xml:space="preserve"> </w:t>
      </w:r>
      <w:r w:rsidR="00964D25">
        <w:rPr>
          <w:rFonts w:ascii="Arial" w:hAnsi="Arial" w:cs="Arial"/>
        </w:rPr>
        <w:t>A</w:t>
      </w:r>
      <w:r w:rsidR="003B3C17">
        <w:rPr>
          <w:rFonts w:ascii="Arial" w:hAnsi="Arial" w:cs="Arial"/>
        </w:rPr>
        <w:t>n extensive</w:t>
      </w:r>
      <w:r w:rsidR="002459A1">
        <w:rPr>
          <w:rFonts w:ascii="Arial" w:hAnsi="Arial" w:cs="Arial"/>
        </w:rPr>
        <w:t xml:space="preserve"> procurement</w:t>
      </w:r>
      <w:r w:rsidR="00C775C2">
        <w:rPr>
          <w:rFonts w:ascii="Arial" w:hAnsi="Arial" w:cs="Arial"/>
        </w:rPr>
        <w:t xml:space="preserve"> exercise</w:t>
      </w:r>
      <w:r w:rsidR="002459A1">
        <w:rPr>
          <w:rFonts w:ascii="Arial" w:hAnsi="Arial" w:cs="Arial"/>
        </w:rPr>
        <w:t xml:space="preserve"> </w:t>
      </w:r>
      <w:r w:rsidR="003B3C17">
        <w:rPr>
          <w:rFonts w:ascii="Arial" w:hAnsi="Arial" w:cs="Arial"/>
        </w:rPr>
        <w:t>was</w:t>
      </w:r>
      <w:r w:rsidR="00964D25">
        <w:rPr>
          <w:rFonts w:ascii="Arial" w:hAnsi="Arial" w:cs="Arial"/>
        </w:rPr>
        <w:t xml:space="preserve"> under</w:t>
      </w:r>
      <w:r w:rsidR="003B3C17">
        <w:rPr>
          <w:rFonts w:ascii="Arial" w:hAnsi="Arial" w:cs="Arial"/>
        </w:rPr>
        <w:t>taken</w:t>
      </w:r>
      <w:r w:rsidR="00964D25">
        <w:rPr>
          <w:rFonts w:ascii="Arial" w:hAnsi="Arial" w:cs="Arial"/>
        </w:rPr>
        <w:t xml:space="preserve">, </w:t>
      </w:r>
      <w:r w:rsidR="003B3C17">
        <w:rPr>
          <w:rFonts w:ascii="Arial" w:hAnsi="Arial" w:cs="Arial"/>
        </w:rPr>
        <w:t>with the contract awarded to the existing Actuary,</w:t>
      </w:r>
      <w:r w:rsidR="004A5D10">
        <w:rPr>
          <w:rFonts w:ascii="Arial" w:hAnsi="Arial" w:cs="Arial"/>
        </w:rPr>
        <w:t xml:space="preserve"> becoming</w:t>
      </w:r>
      <w:r w:rsidR="003B3C17">
        <w:rPr>
          <w:rFonts w:ascii="Arial" w:hAnsi="Arial" w:cs="Arial"/>
        </w:rPr>
        <w:t xml:space="preserve"> effective from 1</w:t>
      </w:r>
      <w:r w:rsidR="003B3C17" w:rsidRPr="003B3C17">
        <w:rPr>
          <w:rFonts w:ascii="Arial" w:hAnsi="Arial" w:cs="Arial"/>
          <w:vertAlign w:val="superscript"/>
        </w:rPr>
        <w:t>st</w:t>
      </w:r>
      <w:r w:rsidR="003B3C17">
        <w:rPr>
          <w:rFonts w:ascii="Arial" w:hAnsi="Arial" w:cs="Arial"/>
        </w:rPr>
        <w:t xml:space="preserve"> June 2025. The</w:t>
      </w:r>
      <w:r w:rsidR="00964D25">
        <w:rPr>
          <w:rFonts w:ascii="Arial" w:hAnsi="Arial" w:cs="Arial"/>
        </w:rPr>
        <w:t xml:space="preserve"> contract</w:t>
      </w:r>
      <w:r w:rsidR="003B3C17">
        <w:rPr>
          <w:rFonts w:ascii="Arial" w:hAnsi="Arial" w:cs="Arial"/>
        </w:rPr>
        <w:t xml:space="preserve"> is</w:t>
      </w:r>
      <w:r w:rsidR="00964D25">
        <w:rPr>
          <w:rFonts w:ascii="Arial" w:hAnsi="Arial" w:cs="Arial"/>
        </w:rPr>
        <w:t xml:space="preserve"> for 5 years</w:t>
      </w:r>
      <w:r w:rsidR="001F72E8">
        <w:rPr>
          <w:rFonts w:ascii="Arial" w:hAnsi="Arial" w:cs="Arial"/>
        </w:rPr>
        <w:t xml:space="preserve"> initially,</w:t>
      </w:r>
      <w:r w:rsidR="00964D25">
        <w:rPr>
          <w:rFonts w:ascii="Arial" w:hAnsi="Arial" w:cs="Arial"/>
        </w:rPr>
        <w:t xml:space="preserve"> with the option to extend for a further </w:t>
      </w:r>
      <w:r w:rsidR="00D07713">
        <w:rPr>
          <w:rFonts w:ascii="Arial" w:hAnsi="Arial" w:cs="Arial"/>
        </w:rPr>
        <w:t>2 years.</w:t>
      </w:r>
      <w:r w:rsidR="00DF03FA">
        <w:rPr>
          <w:rFonts w:ascii="Arial" w:hAnsi="Arial" w:cs="Arial"/>
        </w:rPr>
        <w:t xml:space="preserve"> Amongst the first tasks of the successful provider, the Fund valuation</w:t>
      </w:r>
      <w:r w:rsidR="003B3C17">
        <w:rPr>
          <w:rFonts w:ascii="Arial" w:hAnsi="Arial" w:cs="Arial"/>
        </w:rPr>
        <w:t xml:space="preserve"> was</w:t>
      </w:r>
      <w:r w:rsidR="00DF03FA">
        <w:rPr>
          <w:rFonts w:ascii="Arial" w:hAnsi="Arial" w:cs="Arial"/>
        </w:rPr>
        <w:t xml:space="preserve"> a focus, </w:t>
      </w:r>
      <w:r w:rsidR="003B3C17">
        <w:rPr>
          <w:rFonts w:ascii="Arial" w:hAnsi="Arial" w:cs="Arial"/>
        </w:rPr>
        <w:t>with the</w:t>
      </w:r>
      <w:r w:rsidR="00CF3ABB">
        <w:rPr>
          <w:rFonts w:ascii="Arial" w:hAnsi="Arial" w:cs="Arial"/>
        </w:rPr>
        <w:t xml:space="preserve"> 2025/26 </w:t>
      </w:r>
      <w:r w:rsidR="003B3C17">
        <w:rPr>
          <w:rFonts w:ascii="Arial" w:hAnsi="Arial" w:cs="Arial"/>
        </w:rPr>
        <w:t xml:space="preserve">triannual </w:t>
      </w:r>
      <w:r w:rsidR="00CF3ABB">
        <w:rPr>
          <w:rFonts w:ascii="Arial" w:hAnsi="Arial" w:cs="Arial"/>
        </w:rPr>
        <w:t xml:space="preserve">valuation </w:t>
      </w:r>
      <w:r w:rsidR="003B3C17">
        <w:rPr>
          <w:rFonts w:ascii="Arial" w:hAnsi="Arial" w:cs="Arial"/>
        </w:rPr>
        <w:t xml:space="preserve">completed. </w:t>
      </w:r>
    </w:p>
    <w:p w14:paraId="239FEA4B" w14:textId="77777777" w:rsidR="00E96140" w:rsidRDefault="00E96140" w:rsidP="001A05F4">
      <w:pPr>
        <w:pStyle w:val="DefaultText"/>
        <w:widowControl/>
        <w:tabs>
          <w:tab w:val="left" w:pos="1440"/>
          <w:tab w:val="left" w:pos="1925"/>
          <w:tab w:val="left" w:pos="3607"/>
          <w:tab w:val="left" w:pos="5058"/>
        </w:tabs>
        <w:jc w:val="both"/>
        <w:rPr>
          <w:rFonts w:ascii="Arial" w:hAnsi="Arial" w:cs="Arial"/>
        </w:rPr>
      </w:pPr>
    </w:p>
    <w:p w14:paraId="456A4333" w14:textId="00A61A4C" w:rsidR="007722AD" w:rsidRDefault="002F265A" w:rsidP="001A05F4">
      <w:pPr>
        <w:pStyle w:val="DefaultText"/>
        <w:widowControl/>
        <w:tabs>
          <w:tab w:val="left" w:pos="1440"/>
          <w:tab w:val="left" w:pos="1925"/>
          <w:tab w:val="left" w:pos="3607"/>
          <w:tab w:val="left" w:pos="5058"/>
        </w:tabs>
        <w:jc w:val="both"/>
        <w:rPr>
          <w:rFonts w:ascii="Arial" w:hAnsi="Arial" w:cs="Arial"/>
        </w:rPr>
      </w:pPr>
      <w:r w:rsidRPr="002F5481">
        <w:rPr>
          <w:rFonts w:ascii="Arial" w:hAnsi="Arial" w:cs="Arial"/>
        </w:rPr>
        <w:t>The procurement of external advice</w:t>
      </w:r>
      <w:r w:rsidR="002F5481" w:rsidRPr="002F5481">
        <w:rPr>
          <w:rFonts w:ascii="Arial" w:hAnsi="Arial" w:cs="Arial"/>
        </w:rPr>
        <w:t xml:space="preserve"> in relation</w:t>
      </w:r>
      <w:r w:rsidR="002F5481">
        <w:rPr>
          <w:rFonts w:ascii="Arial" w:hAnsi="Arial" w:cs="Arial"/>
        </w:rPr>
        <w:t xml:space="preserve"> to the </w:t>
      </w:r>
      <w:r w:rsidR="002F5481" w:rsidRPr="002F5481">
        <w:rPr>
          <w:rFonts w:ascii="Arial" w:hAnsi="Arial" w:cs="Arial"/>
        </w:rPr>
        <w:t>Fund’s Net Zero Policy</w:t>
      </w:r>
      <w:r w:rsidR="00CF3ABB">
        <w:rPr>
          <w:rFonts w:ascii="Arial" w:hAnsi="Arial" w:cs="Arial"/>
        </w:rPr>
        <w:t xml:space="preserve"> was being considered</w:t>
      </w:r>
      <w:r>
        <w:rPr>
          <w:rFonts w:ascii="Arial" w:hAnsi="Arial" w:cs="Arial"/>
        </w:rPr>
        <w:t>,</w:t>
      </w:r>
      <w:r w:rsidR="00CF3ABB">
        <w:rPr>
          <w:rFonts w:ascii="Arial" w:hAnsi="Arial" w:cs="Arial"/>
        </w:rPr>
        <w:t xml:space="preserve"> although this is now </w:t>
      </w:r>
      <w:r w:rsidR="002F5481">
        <w:rPr>
          <w:rFonts w:ascii="Arial" w:hAnsi="Arial" w:cs="Arial"/>
        </w:rPr>
        <w:t>deemed to be</w:t>
      </w:r>
      <w:r w:rsidR="00CF3ABB">
        <w:rPr>
          <w:rFonts w:ascii="Arial" w:hAnsi="Arial" w:cs="Arial"/>
        </w:rPr>
        <w:t xml:space="preserve"> a role that will be covered by the new FCA regulated pool</w:t>
      </w:r>
      <w:r w:rsidR="002F5481">
        <w:rPr>
          <w:rFonts w:ascii="Arial" w:hAnsi="Arial" w:cs="Arial"/>
        </w:rPr>
        <w:t xml:space="preserve">. </w:t>
      </w:r>
    </w:p>
    <w:p w14:paraId="1D6361AA" w14:textId="77777777" w:rsidR="00E85028" w:rsidRDefault="00E85028" w:rsidP="001A05F4">
      <w:pPr>
        <w:pStyle w:val="DefaultText"/>
        <w:widowControl/>
        <w:tabs>
          <w:tab w:val="left" w:pos="1440"/>
          <w:tab w:val="left" w:pos="1925"/>
          <w:tab w:val="left" w:pos="3607"/>
          <w:tab w:val="left" w:pos="5058"/>
        </w:tabs>
        <w:jc w:val="both"/>
        <w:rPr>
          <w:rFonts w:ascii="Arial" w:hAnsi="Arial" w:cs="Arial"/>
        </w:rPr>
      </w:pPr>
    </w:p>
    <w:p w14:paraId="34A82414" w14:textId="6B254991" w:rsidR="007722AD" w:rsidRDefault="00E85028" w:rsidP="001A05F4">
      <w:pPr>
        <w:pStyle w:val="DefaultText"/>
        <w:widowControl/>
        <w:tabs>
          <w:tab w:val="left" w:pos="1440"/>
          <w:tab w:val="left" w:pos="1925"/>
          <w:tab w:val="left" w:pos="3607"/>
          <w:tab w:val="left" w:pos="5058"/>
        </w:tabs>
        <w:jc w:val="both"/>
        <w:rPr>
          <w:rFonts w:ascii="Arial" w:hAnsi="Arial" w:cs="Arial"/>
        </w:rPr>
      </w:pPr>
      <w:r>
        <w:rPr>
          <w:rFonts w:ascii="Arial" w:hAnsi="Arial" w:cs="Arial"/>
        </w:rPr>
        <w:t xml:space="preserve">The Fund will continue to review the opportunities to enhance its investments held in </w:t>
      </w:r>
      <w:r w:rsidR="0010382D">
        <w:rPr>
          <w:rFonts w:ascii="Arial" w:hAnsi="Arial" w:cs="Arial"/>
        </w:rPr>
        <w:t>WPP</w:t>
      </w:r>
      <w:r>
        <w:rPr>
          <w:rFonts w:ascii="Arial" w:hAnsi="Arial" w:cs="Arial"/>
        </w:rPr>
        <w:t xml:space="preserve"> Private Market sub-funds</w:t>
      </w:r>
      <w:r w:rsidR="00894C75">
        <w:rPr>
          <w:rFonts w:ascii="Arial" w:hAnsi="Arial" w:cs="Arial"/>
        </w:rPr>
        <w:t>,</w:t>
      </w:r>
      <w:r>
        <w:rPr>
          <w:rFonts w:ascii="Arial" w:hAnsi="Arial" w:cs="Arial"/>
        </w:rPr>
        <w:t xml:space="preserve"> such as </w:t>
      </w:r>
      <w:r w:rsidRPr="006F3125">
        <w:rPr>
          <w:rFonts w:ascii="Arial" w:hAnsi="Arial" w:cs="Arial"/>
        </w:rPr>
        <w:t xml:space="preserve">the </w:t>
      </w:r>
      <w:r w:rsidR="00934A1A" w:rsidRPr="006F3125">
        <w:rPr>
          <w:rFonts w:ascii="Arial" w:hAnsi="Arial" w:cs="Arial"/>
        </w:rPr>
        <w:t>third</w:t>
      </w:r>
      <w:r w:rsidRPr="006F3125">
        <w:rPr>
          <w:rFonts w:ascii="Arial" w:hAnsi="Arial" w:cs="Arial"/>
        </w:rPr>
        <w:t xml:space="preserve"> Vintage</w:t>
      </w:r>
      <w:r>
        <w:rPr>
          <w:rFonts w:ascii="Arial" w:hAnsi="Arial" w:cs="Arial"/>
        </w:rPr>
        <w:t xml:space="preserve"> of the WPP</w:t>
      </w:r>
      <w:r w:rsidR="0010382D">
        <w:rPr>
          <w:rFonts w:ascii="Arial" w:hAnsi="Arial" w:cs="Arial"/>
        </w:rPr>
        <w:t xml:space="preserve"> P</w:t>
      </w:r>
      <w:r>
        <w:rPr>
          <w:rFonts w:ascii="Arial" w:hAnsi="Arial" w:cs="Arial"/>
        </w:rPr>
        <w:t xml:space="preserve">rivate </w:t>
      </w:r>
      <w:r w:rsidR="00940080">
        <w:rPr>
          <w:rFonts w:ascii="Arial" w:hAnsi="Arial" w:cs="Arial"/>
        </w:rPr>
        <w:t>Credit</w:t>
      </w:r>
      <w:r>
        <w:rPr>
          <w:rFonts w:ascii="Arial" w:hAnsi="Arial" w:cs="Arial"/>
        </w:rPr>
        <w:t xml:space="preserve"> Fund</w:t>
      </w:r>
      <w:r w:rsidR="00940080">
        <w:rPr>
          <w:rFonts w:ascii="Arial" w:hAnsi="Arial" w:cs="Arial"/>
        </w:rPr>
        <w:t xml:space="preserve"> and Series II of the </w:t>
      </w:r>
      <w:r w:rsidR="00940080" w:rsidRPr="00940080">
        <w:rPr>
          <w:rFonts w:ascii="Arial" w:hAnsi="Arial" w:cs="Arial"/>
        </w:rPr>
        <w:t>Close</w:t>
      </w:r>
      <w:r w:rsidR="00E8078D">
        <w:rPr>
          <w:rFonts w:ascii="Arial" w:hAnsi="Arial" w:cs="Arial"/>
        </w:rPr>
        <w:t>-</w:t>
      </w:r>
      <w:r w:rsidR="00940080" w:rsidRPr="00940080">
        <w:rPr>
          <w:rFonts w:ascii="Arial" w:hAnsi="Arial" w:cs="Arial"/>
        </w:rPr>
        <w:t>Ended Infrastructure sub-fun</w:t>
      </w:r>
      <w:r w:rsidR="00940080">
        <w:rPr>
          <w:rFonts w:ascii="Arial" w:hAnsi="Arial" w:cs="Arial"/>
        </w:rPr>
        <w:t xml:space="preserve">d. </w:t>
      </w:r>
    </w:p>
    <w:p w14:paraId="5544C57C" w14:textId="77777777" w:rsidR="0010382D" w:rsidRDefault="0010382D" w:rsidP="001A05F4">
      <w:pPr>
        <w:pStyle w:val="DefaultText"/>
        <w:widowControl/>
        <w:tabs>
          <w:tab w:val="left" w:pos="1440"/>
          <w:tab w:val="left" w:pos="1925"/>
          <w:tab w:val="left" w:pos="3607"/>
          <w:tab w:val="left" w:pos="5058"/>
        </w:tabs>
        <w:jc w:val="both"/>
        <w:rPr>
          <w:rFonts w:ascii="Arial" w:hAnsi="Arial" w:cs="Arial"/>
        </w:rPr>
      </w:pPr>
    </w:p>
    <w:p w14:paraId="4D88928D" w14:textId="43199324" w:rsidR="00CE1B54" w:rsidRDefault="00E0598B" w:rsidP="001A05F4">
      <w:pPr>
        <w:pStyle w:val="DefaultText"/>
        <w:widowControl/>
        <w:tabs>
          <w:tab w:val="left" w:pos="1440"/>
          <w:tab w:val="left" w:pos="1925"/>
          <w:tab w:val="left" w:pos="3607"/>
          <w:tab w:val="left" w:pos="5058"/>
        </w:tabs>
        <w:jc w:val="both"/>
        <w:rPr>
          <w:rFonts w:ascii="Arial" w:hAnsi="Arial" w:cs="Arial"/>
        </w:rPr>
      </w:pPr>
      <w:r>
        <w:rPr>
          <w:rFonts w:ascii="Arial" w:hAnsi="Arial" w:cs="Arial"/>
        </w:rPr>
        <w:t xml:space="preserve">A </w:t>
      </w:r>
      <w:r w:rsidR="00E85028">
        <w:rPr>
          <w:rFonts w:ascii="Arial" w:hAnsi="Arial" w:cs="Arial"/>
        </w:rPr>
        <w:t>number of new regulations and guidance</w:t>
      </w:r>
      <w:r>
        <w:rPr>
          <w:rFonts w:ascii="Arial" w:hAnsi="Arial" w:cs="Arial"/>
        </w:rPr>
        <w:t xml:space="preserve"> documents</w:t>
      </w:r>
      <w:r w:rsidR="004577B1">
        <w:rPr>
          <w:rFonts w:ascii="Arial" w:hAnsi="Arial" w:cs="Arial"/>
        </w:rPr>
        <w:t xml:space="preserve"> have been and are</w:t>
      </w:r>
      <w:r>
        <w:rPr>
          <w:rFonts w:ascii="Arial" w:hAnsi="Arial" w:cs="Arial"/>
        </w:rPr>
        <w:t xml:space="preserve"> expected to be issued </w:t>
      </w:r>
      <w:r w:rsidR="002F5481">
        <w:rPr>
          <w:rFonts w:ascii="Arial" w:hAnsi="Arial" w:cs="Arial"/>
        </w:rPr>
        <w:t>over</w:t>
      </w:r>
      <w:r>
        <w:rPr>
          <w:rFonts w:ascii="Arial" w:hAnsi="Arial" w:cs="Arial"/>
        </w:rPr>
        <w:t xml:space="preserve"> </w:t>
      </w:r>
      <w:r w:rsidR="00CE1B54" w:rsidRPr="002F5481">
        <w:rPr>
          <w:rFonts w:ascii="Arial" w:hAnsi="Arial" w:cs="Arial"/>
        </w:rPr>
        <w:t>202</w:t>
      </w:r>
      <w:r w:rsidR="005324F5">
        <w:rPr>
          <w:rFonts w:ascii="Arial" w:hAnsi="Arial" w:cs="Arial"/>
        </w:rPr>
        <w:t>5</w:t>
      </w:r>
      <w:r w:rsidR="00CE1B54" w:rsidRPr="002F5481">
        <w:rPr>
          <w:rFonts w:ascii="Arial" w:hAnsi="Arial" w:cs="Arial"/>
        </w:rPr>
        <w:t>/2</w:t>
      </w:r>
      <w:r w:rsidR="005324F5">
        <w:rPr>
          <w:rFonts w:ascii="Arial" w:hAnsi="Arial" w:cs="Arial"/>
        </w:rPr>
        <w:t>6</w:t>
      </w:r>
      <w:r w:rsidR="002F5481" w:rsidRPr="002F5481">
        <w:rPr>
          <w:rFonts w:ascii="Arial" w:hAnsi="Arial" w:cs="Arial"/>
        </w:rPr>
        <w:t xml:space="preserve"> and 202</w:t>
      </w:r>
      <w:r w:rsidR="005324F5">
        <w:rPr>
          <w:rFonts w:ascii="Arial" w:hAnsi="Arial" w:cs="Arial"/>
        </w:rPr>
        <w:t>6</w:t>
      </w:r>
      <w:r w:rsidR="002F5481" w:rsidRPr="002F5481">
        <w:rPr>
          <w:rFonts w:ascii="Arial" w:hAnsi="Arial" w:cs="Arial"/>
        </w:rPr>
        <w:t>/2</w:t>
      </w:r>
      <w:r w:rsidR="005324F5">
        <w:rPr>
          <w:rFonts w:ascii="Arial" w:hAnsi="Arial" w:cs="Arial"/>
        </w:rPr>
        <w:t>7</w:t>
      </w:r>
      <w:r w:rsidR="00E85028" w:rsidRPr="002F5481">
        <w:rPr>
          <w:rFonts w:ascii="Arial" w:hAnsi="Arial" w:cs="Arial"/>
        </w:rPr>
        <w:t xml:space="preserve"> that the Fund will need to review </w:t>
      </w:r>
      <w:r w:rsidR="00CE1B54" w:rsidRPr="002F5481">
        <w:rPr>
          <w:rFonts w:ascii="Arial" w:hAnsi="Arial" w:cs="Arial"/>
        </w:rPr>
        <w:t>and</w:t>
      </w:r>
      <w:r w:rsidR="00CE1B54">
        <w:rPr>
          <w:rFonts w:ascii="Arial" w:hAnsi="Arial" w:cs="Arial"/>
        </w:rPr>
        <w:t xml:space="preserve"> implement as appropriate, these </w:t>
      </w:r>
      <w:r w:rsidR="00C775C2">
        <w:rPr>
          <w:rFonts w:ascii="Arial" w:hAnsi="Arial" w:cs="Arial"/>
        </w:rPr>
        <w:t>include: -</w:t>
      </w:r>
    </w:p>
    <w:p w14:paraId="526EE3DF" w14:textId="4339986D" w:rsidR="0010382D" w:rsidRDefault="00934A1A">
      <w:pPr>
        <w:pStyle w:val="DefaultText"/>
        <w:widowControl/>
        <w:numPr>
          <w:ilvl w:val="0"/>
          <w:numId w:val="5"/>
        </w:numPr>
        <w:tabs>
          <w:tab w:val="left" w:pos="1440"/>
          <w:tab w:val="left" w:pos="1925"/>
          <w:tab w:val="left" w:pos="3607"/>
          <w:tab w:val="left" w:pos="5058"/>
        </w:tabs>
        <w:jc w:val="both"/>
        <w:rPr>
          <w:rFonts w:ascii="Arial" w:hAnsi="Arial" w:cs="Arial"/>
        </w:rPr>
      </w:pPr>
      <w:r>
        <w:rPr>
          <w:rFonts w:ascii="Arial" w:hAnsi="Arial" w:cs="Arial"/>
        </w:rPr>
        <w:t>Implications of</w:t>
      </w:r>
      <w:r w:rsidR="005324F5">
        <w:rPr>
          <w:rFonts w:ascii="Arial" w:hAnsi="Arial" w:cs="Arial"/>
        </w:rPr>
        <w:t xml:space="preserve"> recent changed to the</w:t>
      </w:r>
      <w:r w:rsidR="0010382D">
        <w:rPr>
          <w:rFonts w:ascii="Arial" w:hAnsi="Arial" w:cs="Arial"/>
        </w:rPr>
        <w:t xml:space="preserve"> Annual Report Guidance</w:t>
      </w:r>
    </w:p>
    <w:p w14:paraId="5C4C5B02" w14:textId="57A69780" w:rsidR="00CE1B54" w:rsidRDefault="00CE1B54">
      <w:pPr>
        <w:pStyle w:val="DefaultText"/>
        <w:widowControl/>
        <w:numPr>
          <w:ilvl w:val="0"/>
          <w:numId w:val="5"/>
        </w:numPr>
        <w:tabs>
          <w:tab w:val="left" w:pos="1440"/>
          <w:tab w:val="left" w:pos="1925"/>
          <w:tab w:val="left" w:pos="3607"/>
          <w:tab w:val="left" w:pos="5058"/>
        </w:tabs>
        <w:jc w:val="both"/>
        <w:rPr>
          <w:rFonts w:ascii="Arial" w:hAnsi="Arial" w:cs="Arial"/>
        </w:rPr>
      </w:pPr>
      <w:r>
        <w:rPr>
          <w:rFonts w:ascii="Arial" w:hAnsi="Arial" w:cs="Arial"/>
        </w:rPr>
        <w:t>The Pension Regulator General code of Practice</w:t>
      </w:r>
      <w:r w:rsidR="00934A1A">
        <w:rPr>
          <w:rFonts w:ascii="Arial" w:hAnsi="Arial" w:cs="Arial"/>
        </w:rPr>
        <w:t xml:space="preserve">, </w:t>
      </w:r>
      <w:r w:rsidR="002F5481">
        <w:rPr>
          <w:rFonts w:ascii="Arial" w:hAnsi="Arial" w:cs="Arial"/>
        </w:rPr>
        <w:t xml:space="preserve">now in its </w:t>
      </w:r>
      <w:r w:rsidR="00934A1A">
        <w:rPr>
          <w:rFonts w:ascii="Arial" w:hAnsi="Arial" w:cs="Arial"/>
        </w:rPr>
        <w:t>implementation stag</w:t>
      </w:r>
      <w:r w:rsidR="002F5481">
        <w:rPr>
          <w:rFonts w:ascii="Arial" w:hAnsi="Arial" w:cs="Arial"/>
        </w:rPr>
        <w:t>e.</w:t>
      </w:r>
    </w:p>
    <w:p w14:paraId="3DB6D239" w14:textId="13997680" w:rsidR="00CE1B54" w:rsidRPr="00CE1B54" w:rsidRDefault="00CE1B54">
      <w:pPr>
        <w:pStyle w:val="DefaultText"/>
        <w:widowControl/>
        <w:numPr>
          <w:ilvl w:val="0"/>
          <w:numId w:val="5"/>
        </w:numPr>
        <w:tabs>
          <w:tab w:val="left" w:pos="1440"/>
          <w:tab w:val="left" w:pos="1925"/>
          <w:tab w:val="left" w:pos="3607"/>
          <w:tab w:val="left" w:pos="5058"/>
        </w:tabs>
        <w:jc w:val="both"/>
        <w:rPr>
          <w:rFonts w:ascii="Arial" w:hAnsi="Arial" w:cs="Arial"/>
        </w:rPr>
      </w:pPr>
      <w:r w:rsidRPr="00CE1B54">
        <w:rPr>
          <w:rFonts w:ascii="Arial" w:hAnsi="Arial" w:cs="Arial"/>
        </w:rPr>
        <w:t xml:space="preserve">TCFD </w:t>
      </w:r>
      <w:r w:rsidR="0010382D" w:rsidRPr="00CE1B54">
        <w:rPr>
          <w:rFonts w:ascii="Arial" w:hAnsi="Arial" w:cs="Arial"/>
        </w:rPr>
        <w:t xml:space="preserve">Regulations </w:t>
      </w:r>
      <w:r w:rsidRPr="00CE1B54">
        <w:rPr>
          <w:rFonts w:ascii="Arial" w:hAnsi="Arial" w:cs="Arial"/>
        </w:rPr>
        <w:t>which have been expected for a number of years</w:t>
      </w:r>
      <w:r w:rsidR="005324F5">
        <w:rPr>
          <w:rFonts w:ascii="Arial" w:hAnsi="Arial" w:cs="Arial"/>
        </w:rPr>
        <w:t>,</w:t>
      </w:r>
      <w:r w:rsidRPr="00CE1B54">
        <w:rPr>
          <w:rFonts w:ascii="Arial" w:hAnsi="Arial" w:cs="Arial"/>
        </w:rPr>
        <w:t xml:space="preserve"> following the DWP issuing regulations for large Corporate Pension Schemes.</w:t>
      </w:r>
    </w:p>
    <w:p w14:paraId="48BB66C8" w14:textId="72B7A032" w:rsidR="00B12C9B" w:rsidRDefault="00CE1B54">
      <w:pPr>
        <w:pStyle w:val="DefaultText"/>
        <w:widowControl/>
        <w:numPr>
          <w:ilvl w:val="0"/>
          <w:numId w:val="5"/>
        </w:numPr>
        <w:tabs>
          <w:tab w:val="left" w:pos="1440"/>
          <w:tab w:val="left" w:pos="1925"/>
          <w:tab w:val="left" w:pos="3607"/>
          <w:tab w:val="left" w:pos="5058"/>
        </w:tabs>
        <w:jc w:val="both"/>
        <w:rPr>
          <w:rFonts w:ascii="Arial" w:hAnsi="Arial" w:cs="Arial"/>
        </w:rPr>
      </w:pPr>
      <w:r w:rsidRPr="00CE1B54">
        <w:rPr>
          <w:rFonts w:ascii="Arial" w:hAnsi="Arial" w:cs="Arial"/>
        </w:rPr>
        <w:t>Following</w:t>
      </w:r>
      <w:r w:rsidR="002F5481">
        <w:rPr>
          <w:rFonts w:ascii="Arial" w:hAnsi="Arial" w:cs="Arial"/>
        </w:rPr>
        <w:t xml:space="preserve"> ongoing</w:t>
      </w:r>
      <w:r w:rsidRPr="00CE1B54">
        <w:rPr>
          <w:rFonts w:ascii="Arial" w:hAnsi="Arial" w:cs="Arial"/>
        </w:rPr>
        <w:t xml:space="preserve"> </w:t>
      </w:r>
      <w:r w:rsidR="002F5481">
        <w:rPr>
          <w:rFonts w:ascii="Arial" w:hAnsi="Arial" w:cs="Arial"/>
        </w:rPr>
        <w:t>government</w:t>
      </w:r>
      <w:r w:rsidRPr="00CE1B54">
        <w:rPr>
          <w:rFonts w:ascii="Arial" w:hAnsi="Arial" w:cs="Arial"/>
        </w:rPr>
        <w:t xml:space="preserve"> consultation</w:t>
      </w:r>
      <w:r w:rsidR="002F5481">
        <w:rPr>
          <w:rFonts w:ascii="Arial" w:hAnsi="Arial" w:cs="Arial"/>
        </w:rPr>
        <w:t xml:space="preserve"> </w:t>
      </w:r>
      <w:r w:rsidRPr="00CE1B54">
        <w:rPr>
          <w:rFonts w:ascii="Arial" w:hAnsi="Arial" w:cs="Arial"/>
        </w:rPr>
        <w:t>on the future of LGPS Pooling</w:t>
      </w:r>
      <w:r w:rsidR="002F5481">
        <w:rPr>
          <w:rFonts w:ascii="Arial" w:hAnsi="Arial" w:cs="Arial"/>
        </w:rPr>
        <w:t>,</w:t>
      </w:r>
      <w:r w:rsidRPr="00CE1B54">
        <w:rPr>
          <w:rFonts w:ascii="Arial" w:hAnsi="Arial" w:cs="Arial"/>
        </w:rPr>
        <w:t xml:space="preserve"> the</w:t>
      </w:r>
      <w:r w:rsidR="002F5481">
        <w:rPr>
          <w:rFonts w:ascii="Arial" w:hAnsi="Arial" w:cs="Arial"/>
        </w:rPr>
        <w:t xml:space="preserve"> WPP </w:t>
      </w:r>
      <w:r w:rsidR="005324F5">
        <w:rPr>
          <w:rFonts w:ascii="Arial" w:hAnsi="Arial" w:cs="Arial"/>
        </w:rPr>
        <w:t>have</w:t>
      </w:r>
      <w:r w:rsidR="002F5481">
        <w:rPr>
          <w:rFonts w:ascii="Arial" w:hAnsi="Arial" w:cs="Arial"/>
        </w:rPr>
        <w:t xml:space="preserve"> work</w:t>
      </w:r>
      <w:r w:rsidR="005324F5">
        <w:rPr>
          <w:rFonts w:ascii="Arial" w:hAnsi="Arial" w:cs="Arial"/>
        </w:rPr>
        <w:t>ed</w:t>
      </w:r>
      <w:r w:rsidR="002F5481">
        <w:rPr>
          <w:rFonts w:ascii="Arial" w:hAnsi="Arial" w:cs="Arial"/>
        </w:rPr>
        <w:t xml:space="preserve"> on Project Snowdon. This ha</w:t>
      </w:r>
      <w:r w:rsidR="003B3C17">
        <w:rPr>
          <w:rFonts w:ascii="Arial" w:hAnsi="Arial" w:cs="Arial"/>
        </w:rPr>
        <w:t>d</w:t>
      </w:r>
      <w:r w:rsidR="002F5481">
        <w:rPr>
          <w:rFonts w:ascii="Arial" w:hAnsi="Arial" w:cs="Arial"/>
        </w:rPr>
        <w:t xml:space="preserve"> a 31</w:t>
      </w:r>
      <w:r w:rsidR="002F5481" w:rsidRPr="002F5481">
        <w:rPr>
          <w:rFonts w:ascii="Arial" w:hAnsi="Arial" w:cs="Arial"/>
          <w:vertAlign w:val="superscript"/>
        </w:rPr>
        <w:t>st</w:t>
      </w:r>
      <w:r w:rsidR="002F5481">
        <w:rPr>
          <w:rFonts w:ascii="Arial" w:hAnsi="Arial" w:cs="Arial"/>
        </w:rPr>
        <w:t xml:space="preserve"> March 2026 target for forming a FCA regulated investment management company</w:t>
      </w:r>
      <w:r w:rsidR="005324F5">
        <w:rPr>
          <w:rFonts w:ascii="Arial" w:hAnsi="Arial" w:cs="Arial"/>
        </w:rPr>
        <w:t>, although this is now expected to be completed in June/July 2026.</w:t>
      </w:r>
      <w:r w:rsidR="002F5481">
        <w:rPr>
          <w:rFonts w:ascii="Arial" w:hAnsi="Arial" w:cs="Arial"/>
        </w:rPr>
        <w:t xml:space="preserve"> </w:t>
      </w:r>
    </w:p>
    <w:p w14:paraId="6C7D97D5" w14:textId="78942067" w:rsidR="005324F5" w:rsidRPr="00CE1B54" w:rsidRDefault="00C54D69">
      <w:pPr>
        <w:pStyle w:val="DefaultText"/>
        <w:widowControl/>
        <w:numPr>
          <w:ilvl w:val="0"/>
          <w:numId w:val="5"/>
        </w:numPr>
        <w:tabs>
          <w:tab w:val="left" w:pos="1440"/>
          <w:tab w:val="left" w:pos="1925"/>
          <w:tab w:val="left" w:pos="3607"/>
          <w:tab w:val="left" w:pos="5058"/>
        </w:tabs>
        <w:jc w:val="both"/>
        <w:rPr>
          <w:rFonts w:ascii="Arial" w:hAnsi="Arial" w:cs="Arial"/>
        </w:rPr>
      </w:pPr>
      <w:r>
        <w:rPr>
          <w:rFonts w:ascii="Arial" w:hAnsi="Arial" w:cs="Arial"/>
        </w:rPr>
        <w:t xml:space="preserve">The final </w:t>
      </w:r>
      <w:r w:rsidRPr="00C54D69">
        <w:rPr>
          <w:rFonts w:ascii="Arial" w:hAnsi="Arial" w:cs="Arial"/>
        </w:rPr>
        <w:t xml:space="preserve">MHCLG response to Fit for the Future consultation </w:t>
      </w:r>
      <w:r>
        <w:rPr>
          <w:rFonts w:ascii="Arial" w:hAnsi="Arial" w:cs="Arial"/>
        </w:rPr>
        <w:t>–</w:t>
      </w:r>
      <w:r w:rsidRPr="00C54D69">
        <w:rPr>
          <w:rFonts w:ascii="Arial" w:hAnsi="Arial" w:cs="Arial"/>
        </w:rPr>
        <w:t xml:space="preserve"> </w:t>
      </w:r>
      <w:r>
        <w:rPr>
          <w:rFonts w:ascii="Arial" w:hAnsi="Arial" w:cs="Arial"/>
        </w:rPr>
        <w:t>with</w:t>
      </w:r>
      <w:r w:rsidR="00761B6B">
        <w:rPr>
          <w:rFonts w:ascii="Arial" w:hAnsi="Arial" w:cs="Arial"/>
        </w:rPr>
        <w:t xml:space="preserve"> the</w:t>
      </w:r>
      <w:r>
        <w:rPr>
          <w:rFonts w:ascii="Arial" w:hAnsi="Arial" w:cs="Arial"/>
        </w:rPr>
        <w:t xml:space="preserve"> r</w:t>
      </w:r>
      <w:r w:rsidRPr="00C54D69">
        <w:rPr>
          <w:rFonts w:ascii="Arial" w:hAnsi="Arial" w:cs="Arial"/>
        </w:rPr>
        <w:t xml:space="preserve">egulations </w:t>
      </w:r>
      <w:r>
        <w:rPr>
          <w:rFonts w:ascii="Arial" w:hAnsi="Arial" w:cs="Arial"/>
        </w:rPr>
        <w:t>being</w:t>
      </w:r>
      <w:r w:rsidRPr="00C54D69">
        <w:rPr>
          <w:rFonts w:ascii="Arial" w:hAnsi="Arial" w:cs="Arial"/>
        </w:rPr>
        <w:t xml:space="preserve"> laid </w:t>
      </w:r>
      <w:r>
        <w:rPr>
          <w:rFonts w:ascii="Arial" w:hAnsi="Arial" w:cs="Arial"/>
        </w:rPr>
        <w:t>in early June 2026.</w:t>
      </w:r>
    </w:p>
    <w:p w14:paraId="5862E969" w14:textId="77777777" w:rsidR="00B12C9B" w:rsidRPr="00CE1B54" w:rsidRDefault="00B12C9B" w:rsidP="001A05F4">
      <w:pPr>
        <w:pStyle w:val="DefaultText"/>
        <w:widowControl/>
        <w:tabs>
          <w:tab w:val="left" w:pos="1440"/>
          <w:tab w:val="left" w:pos="1925"/>
          <w:tab w:val="left" w:pos="3607"/>
          <w:tab w:val="left" w:pos="5058"/>
        </w:tabs>
        <w:jc w:val="both"/>
        <w:rPr>
          <w:rFonts w:ascii="Arial" w:hAnsi="Arial" w:cs="Arial"/>
        </w:rPr>
      </w:pPr>
    </w:p>
    <w:p w14:paraId="5D84CC5E" w14:textId="77777777" w:rsidR="002D524F" w:rsidRPr="00CE1B54" w:rsidRDefault="002D524F" w:rsidP="001A05F4">
      <w:pPr>
        <w:pStyle w:val="DefaultText"/>
        <w:widowControl/>
        <w:tabs>
          <w:tab w:val="left" w:pos="1440"/>
          <w:tab w:val="left" w:pos="1925"/>
          <w:tab w:val="left" w:pos="3607"/>
          <w:tab w:val="left" w:pos="5058"/>
        </w:tabs>
        <w:jc w:val="both"/>
        <w:rPr>
          <w:rFonts w:ascii="Arial" w:hAnsi="Arial" w:cs="Arial"/>
          <w:highlight w:val="yellow"/>
        </w:rPr>
      </w:pPr>
    </w:p>
    <w:p w14:paraId="4AA10851" w14:textId="77777777" w:rsidR="00494E75" w:rsidRPr="009211A5" w:rsidRDefault="00494E75" w:rsidP="001A05F4">
      <w:pPr>
        <w:pStyle w:val="DefaultText"/>
        <w:widowControl/>
        <w:tabs>
          <w:tab w:val="left" w:pos="1440"/>
          <w:tab w:val="left" w:pos="1925"/>
          <w:tab w:val="left" w:pos="3607"/>
          <w:tab w:val="left" w:pos="5058"/>
        </w:tabs>
        <w:jc w:val="both"/>
        <w:rPr>
          <w:rFonts w:ascii="Arial" w:hAnsi="Arial" w:cs="Arial"/>
          <w:color w:val="FF0000"/>
        </w:rPr>
      </w:pPr>
    </w:p>
    <w:p w14:paraId="1EC8E0EC" w14:textId="77777777" w:rsidR="002754C4" w:rsidRDefault="00CC4032" w:rsidP="001A05F4">
      <w:pPr>
        <w:pStyle w:val="DefaultText"/>
        <w:widowControl/>
        <w:tabs>
          <w:tab w:val="left" w:pos="1440"/>
          <w:tab w:val="left" w:pos="1925"/>
          <w:tab w:val="left" w:pos="3607"/>
          <w:tab w:val="left" w:pos="5058"/>
        </w:tabs>
        <w:jc w:val="both"/>
        <w:rPr>
          <w:rFonts w:ascii="Arial" w:hAnsi="Arial" w:cs="Arial"/>
          <w:b/>
          <w:bCs/>
          <w:sz w:val="32"/>
          <w:szCs w:val="32"/>
          <w:u w:val="single"/>
        </w:rPr>
      </w:pPr>
      <w:r w:rsidRPr="004A5D10">
        <w:rPr>
          <w:rFonts w:ascii="Arial" w:hAnsi="Arial" w:cs="Arial"/>
          <w:b/>
          <w:bCs/>
          <w:sz w:val="32"/>
          <w:szCs w:val="32"/>
          <w:u w:val="single"/>
        </w:rPr>
        <w:t>Communications &amp; Training</w:t>
      </w:r>
    </w:p>
    <w:p w14:paraId="2972A37D" w14:textId="77777777" w:rsidR="00E4769E" w:rsidRDefault="00E4769E" w:rsidP="001A05F4">
      <w:pPr>
        <w:pStyle w:val="DefaultText"/>
        <w:widowControl/>
        <w:tabs>
          <w:tab w:val="left" w:pos="1440"/>
          <w:tab w:val="left" w:pos="1925"/>
          <w:tab w:val="left" w:pos="3607"/>
          <w:tab w:val="left" w:pos="5058"/>
        </w:tabs>
        <w:jc w:val="both"/>
        <w:rPr>
          <w:rFonts w:ascii="Arial" w:hAnsi="Arial" w:cs="Arial"/>
          <w:b/>
          <w:bCs/>
          <w:sz w:val="32"/>
          <w:szCs w:val="32"/>
          <w:u w:val="single"/>
        </w:rPr>
      </w:pPr>
    </w:p>
    <w:p w14:paraId="613F4F72" w14:textId="77777777" w:rsidR="00E4769E" w:rsidRPr="00E4769E" w:rsidRDefault="00E4769E" w:rsidP="00E4769E">
      <w:pPr>
        <w:widowControl/>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We offer both virtual and face-to-face training to the Pensions Team, Local Pension Board, and Pension Committee. Training is delivered flexibly, with sessions available online or in person depending on requirements. The Pensions Team, Pension Board, and Committee members are regularly informed of new training opportunities relevant to their roles. Where possible, longer and more intensive sessions (typically 5–8 hours) are recommended to be attended face-to-face to support engagement and knowledge retention.</w:t>
      </w:r>
    </w:p>
    <w:p w14:paraId="54D7A21A" w14:textId="77777777" w:rsidR="00E4769E" w:rsidRPr="00E4769E" w:rsidRDefault="00E4769E" w:rsidP="00E4769E">
      <w:pPr>
        <w:widowControl/>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The Pensions Team completes all mandatory internal training on a monthly basis and actively participates in voluntary learning opportunities. A number of team members have also commenced externally recognised pensions qualifications and attend training provided by the Local Government Association (LGA).</w:t>
      </w:r>
    </w:p>
    <w:p w14:paraId="6F72A98B" w14:textId="77777777" w:rsidR="00E4769E" w:rsidRPr="00E4769E" w:rsidRDefault="00E4769E" w:rsidP="00E4769E">
      <w:pPr>
        <w:widowControl/>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lastRenderedPageBreak/>
        <w:t>During the year, members of the Local Pension Board have attended a range of external training courses and conferences to support their ongoing development.</w:t>
      </w:r>
    </w:p>
    <w:p w14:paraId="1CDF1B21" w14:textId="77777777" w:rsidR="00E4769E" w:rsidRPr="00E4769E" w:rsidRDefault="00E4769E" w:rsidP="00E4769E">
      <w:pPr>
        <w:widowControl/>
        <w:spacing w:before="100" w:beforeAutospacing="1" w:after="100" w:afterAutospacing="1" w:line="300" w:lineRule="atLeast"/>
        <w:outlineLvl w:val="2"/>
        <w:rPr>
          <w:rFonts w:ascii="Arial" w:hAnsi="Arial" w:cs="Arial"/>
          <w:b/>
          <w:bCs/>
          <w:snapToGrid/>
          <w:sz w:val="24"/>
          <w:szCs w:val="24"/>
          <w:lang w:eastAsia="en-GB"/>
        </w:rPr>
      </w:pPr>
      <w:r w:rsidRPr="00E4769E">
        <w:rPr>
          <w:rFonts w:ascii="Arial" w:hAnsi="Arial" w:cs="Arial"/>
          <w:b/>
          <w:bCs/>
          <w:snapToGrid/>
          <w:sz w:val="24"/>
          <w:szCs w:val="24"/>
          <w:lang w:eastAsia="en-GB"/>
        </w:rPr>
        <w:t>Objectives for 2026/27</w:t>
      </w:r>
    </w:p>
    <w:p w14:paraId="36208E8A"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Continue to support and encourage Pensions Team members to undertake recognised external qualifications</w:t>
      </w:r>
    </w:p>
    <w:p w14:paraId="1A091DE6"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Promote the achievement of professional pensions qualifications across the team</w:t>
      </w:r>
    </w:p>
    <w:p w14:paraId="6ACCCB42"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Encourage Pension Board and Pension Committee members to attend relevant training to enhance and maintain their knowledge</w:t>
      </w:r>
    </w:p>
    <w:p w14:paraId="4D9E807D"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Extend training opportunities to Fund Employers</w:t>
      </w:r>
    </w:p>
    <w:p w14:paraId="54B40942"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Promote and increase member registration for Engage (the replacement for Member Self Service)</w:t>
      </w:r>
    </w:p>
    <w:p w14:paraId="19D41E9E"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Participate as a test fund to support the development and effectiveness of the Pensions Dashboard</w:t>
      </w:r>
    </w:p>
    <w:p w14:paraId="79A74D9D"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Work towards full compliance with The Pensions Regulator’s Single Code of Practice</w:t>
      </w:r>
    </w:p>
    <w:p w14:paraId="22598569"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Transition from two separate teams to a “cradle to grave” operating model</w:t>
      </w:r>
    </w:p>
    <w:p w14:paraId="5F5FCCE8" w14:textId="77777777" w:rsidR="00E4769E" w:rsidRPr="00E4769E" w:rsidRDefault="00E4769E">
      <w:pPr>
        <w:widowControl/>
        <w:numPr>
          <w:ilvl w:val="0"/>
          <w:numId w:val="10"/>
        </w:numPr>
        <w:spacing w:before="100" w:beforeAutospacing="1" w:after="100" w:afterAutospacing="1" w:line="300" w:lineRule="atLeast"/>
        <w:rPr>
          <w:rFonts w:ascii="Arial" w:hAnsi="Arial" w:cs="Arial"/>
          <w:snapToGrid/>
          <w:sz w:val="24"/>
          <w:szCs w:val="24"/>
          <w:lang w:eastAsia="en-GB"/>
        </w:rPr>
      </w:pPr>
      <w:r w:rsidRPr="00E4769E">
        <w:rPr>
          <w:rFonts w:ascii="Arial" w:hAnsi="Arial" w:cs="Arial"/>
          <w:snapToGrid/>
          <w:sz w:val="24"/>
          <w:szCs w:val="24"/>
          <w:lang w:eastAsia="en-GB"/>
        </w:rPr>
        <w:t>Further develop a structured programme of in-house training for Pension Committee members aligned with scheduled Committee meetings</w:t>
      </w:r>
    </w:p>
    <w:p w14:paraId="73F59015" w14:textId="77777777" w:rsidR="00E4769E" w:rsidRPr="00246500" w:rsidRDefault="00E4769E" w:rsidP="001A05F4">
      <w:pPr>
        <w:pStyle w:val="DefaultText"/>
        <w:widowControl/>
        <w:tabs>
          <w:tab w:val="left" w:pos="1440"/>
          <w:tab w:val="left" w:pos="1925"/>
          <w:tab w:val="left" w:pos="3607"/>
          <w:tab w:val="left" w:pos="5058"/>
        </w:tabs>
        <w:jc w:val="both"/>
        <w:rPr>
          <w:rFonts w:ascii="Arial" w:hAnsi="Arial" w:cs="Arial"/>
          <w:b/>
          <w:bCs/>
          <w:sz w:val="32"/>
          <w:szCs w:val="32"/>
          <w:u w:val="single"/>
        </w:rPr>
      </w:pPr>
    </w:p>
    <w:p w14:paraId="16C2FC63" w14:textId="77777777" w:rsidR="00744A06" w:rsidRPr="000C0AA8" w:rsidRDefault="00744A06" w:rsidP="0029381D">
      <w:pPr>
        <w:pStyle w:val="DefaultText"/>
        <w:widowControl/>
        <w:tabs>
          <w:tab w:val="left" w:pos="709"/>
          <w:tab w:val="left" w:pos="1925"/>
          <w:tab w:val="left" w:pos="3607"/>
          <w:tab w:val="left" w:pos="5058"/>
        </w:tabs>
        <w:ind w:left="720"/>
        <w:jc w:val="both"/>
        <w:rPr>
          <w:rFonts w:ascii="Arial" w:hAnsi="Arial" w:cs="Arial"/>
          <w:highlight w:val="yellow"/>
        </w:rPr>
      </w:pPr>
    </w:p>
    <w:p w14:paraId="639DCA71" w14:textId="48224B10" w:rsidR="00885835" w:rsidRPr="00246500" w:rsidRDefault="00CC4032" w:rsidP="00885835">
      <w:pPr>
        <w:pStyle w:val="DefaultText"/>
        <w:widowControl/>
        <w:tabs>
          <w:tab w:val="left" w:pos="142"/>
          <w:tab w:val="left" w:pos="1925"/>
          <w:tab w:val="left" w:pos="3607"/>
          <w:tab w:val="left" w:pos="5058"/>
        </w:tabs>
        <w:jc w:val="both"/>
        <w:rPr>
          <w:rFonts w:ascii="Arial" w:hAnsi="Arial" w:cs="Arial"/>
          <w:b/>
          <w:bCs/>
          <w:sz w:val="32"/>
          <w:szCs w:val="32"/>
          <w:u w:val="single"/>
        </w:rPr>
      </w:pPr>
      <w:bookmarkStart w:id="4" w:name="_Hlk194652476"/>
      <w:r w:rsidRPr="00A370FC">
        <w:rPr>
          <w:rFonts w:ascii="Arial" w:hAnsi="Arial" w:cs="Arial"/>
          <w:b/>
          <w:bCs/>
          <w:sz w:val="32"/>
          <w:szCs w:val="32"/>
          <w:u w:val="single"/>
        </w:rPr>
        <w:t>Digitalisation</w:t>
      </w:r>
    </w:p>
    <w:p w14:paraId="5582CB0D" w14:textId="77777777" w:rsidR="00DC24B7" w:rsidRDefault="00DC24B7" w:rsidP="00885835">
      <w:pPr>
        <w:pStyle w:val="DefaultText"/>
        <w:widowControl/>
        <w:tabs>
          <w:tab w:val="left" w:pos="142"/>
          <w:tab w:val="left" w:pos="1925"/>
          <w:tab w:val="left" w:pos="3607"/>
          <w:tab w:val="left" w:pos="5058"/>
        </w:tabs>
        <w:jc w:val="both"/>
        <w:rPr>
          <w:rFonts w:ascii="Arial" w:hAnsi="Arial" w:cs="Arial"/>
          <w:u w:val="single"/>
        </w:rPr>
      </w:pPr>
    </w:p>
    <w:p w14:paraId="2D5CB8C2"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r w:rsidRPr="00DD55E0">
        <w:rPr>
          <w:rFonts w:ascii="Arial" w:hAnsi="Arial" w:cs="Arial"/>
          <w:szCs w:val="24"/>
        </w:rPr>
        <w:t>The majority of employers now submit their data via i-Connect. However, one employer is still experiencing difficulties linking their payroll system to i-Connect. We continue to work closely with this employer to support them in achieving a full connection as soon as possible.</w:t>
      </w:r>
    </w:p>
    <w:p w14:paraId="5B1DF083" w14:textId="77777777" w:rsidR="00DD55E0" w:rsidRP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5928B82D"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r w:rsidRPr="00DD55E0">
        <w:rPr>
          <w:rFonts w:ascii="Arial" w:hAnsi="Arial" w:cs="Arial"/>
          <w:szCs w:val="24"/>
        </w:rPr>
        <w:t>Engage has replaced the previous Member Self-Service system and has been operational since December 2025. Active members have responded positively to the new platform, and access has now been successfully extended to deferred members.</w:t>
      </w:r>
    </w:p>
    <w:p w14:paraId="7E0B3F0D" w14:textId="77777777" w:rsidR="00DD55E0" w:rsidRP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0A2E7E0D"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r w:rsidRPr="00DD55E0">
        <w:rPr>
          <w:rFonts w:ascii="Arial" w:hAnsi="Arial" w:cs="Arial"/>
          <w:szCs w:val="24"/>
        </w:rPr>
        <w:t>Most Annual Benefit Statements for active members are now uploaded to Engage, with email notifications issued to advise members when their statements are available. A small number of members have opted to continue receiving paper communications, and these members are still provided with printed statements. This digital approach improves the security of document delivery, makes it easier for members and staff to compare statements year-on-year, and reduces both production and postage costs.</w:t>
      </w:r>
    </w:p>
    <w:p w14:paraId="6B356A30"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1F41B6F3"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22447EBF"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1A73B68F"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035C0D61" w14:textId="77777777" w:rsidR="00DD55E0" w:rsidRP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34A67B2F" w14:textId="77777777" w:rsidR="00DD55E0" w:rsidRDefault="00DD55E0" w:rsidP="00DD55E0">
      <w:pPr>
        <w:pStyle w:val="DefaultText"/>
        <w:widowControl/>
        <w:tabs>
          <w:tab w:val="left" w:pos="142"/>
          <w:tab w:val="left" w:pos="1925"/>
          <w:tab w:val="left" w:pos="3607"/>
          <w:tab w:val="left" w:pos="5058"/>
        </w:tabs>
        <w:jc w:val="both"/>
        <w:rPr>
          <w:rFonts w:ascii="Arial" w:hAnsi="Arial" w:cs="Arial"/>
          <w:szCs w:val="24"/>
        </w:rPr>
      </w:pPr>
      <w:r w:rsidRPr="00DD55E0">
        <w:rPr>
          <w:rFonts w:ascii="Arial" w:hAnsi="Arial" w:cs="Arial"/>
          <w:szCs w:val="24"/>
        </w:rPr>
        <w:t>With Engage now available to deferred members, work is underway to extend digital delivery to this group as part of the 2026 Annual Benefit Statement exercise, with the aim of maximising the number of statements issued electronically.</w:t>
      </w:r>
    </w:p>
    <w:p w14:paraId="48561BDD" w14:textId="77777777" w:rsidR="00DD55E0" w:rsidRPr="00DD55E0" w:rsidRDefault="00DD55E0" w:rsidP="00DD55E0">
      <w:pPr>
        <w:pStyle w:val="DefaultText"/>
        <w:widowControl/>
        <w:tabs>
          <w:tab w:val="left" w:pos="142"/>
          <w:tab w:val="left" w:pos="1925"/>
          <w:tab w:val="left" w:pos="3607"/>
          <w:tab w:val="left" w:pos="5058"/>
        </w:tabs>
        <w:jc w:val="both"/>
        <w:rPr>
          <w:rFonts w:ascii="Arial" w:hAnsi="Arial" w:cs="Arial"/>
          <w:szCs w:val="24"/>
        </w:rPr>
      </w:pPr>
    </w:p>
    <w:p w14:paraId="66A6907B" w14:textId="71D09855" w:rsidR="00B05B39" w:rsidRDefault="00DD55E0" w:rsidP="00DD55E0">
      <w:pPr>
        <w:pStyle w:val="DefaultText"/>
        <w:widowControl/>
        <w:tabs>
          <w:tab w:val="left" w:pos="142"/>
          <w:tab w:val="left" w:pos="1925"/>
          <w:tab w:val="left" w:pos="3607"/>
          <w:tab w:val="left" w:pos="5058"/>
        </w:tabs>
        <w:jc w:val="both"/>
        <w:rPr>
          <w:rFonts w:ascii="Arial" w:hAnsi="Arial" w:cs="Arial"/>
          <w:u w:val="single"/>
        </w:rPr>
      </w:pPr>
      <w:r w:rsidRPr="00DD55E0">
        <w:rPr>
          <w:rFonts w:ascii="Arial" w:hAnsi="Arial" w:cs="Arial"/>
          <w:szCs w:val="24"/>
        </w:rPr>
        <w:t>We are also in the early stages of considering a potential move to the Altair Pensioner Payroll system. If implemented, this would enable pensioner payroll processing within the administration system and allow access to Engage to be extended to pensioner members. This would provide them with direct access to their pension information, including payslips and P60s.</w:t>
      </w:r>
    </w:p>
    <w:p w14:paraId="2F23E7EC" w14:textId="77777777" w:rsidR="00B549EA" w:rsidRPr="00B05B39" w:rsidRDefault="00B549EA" w:rsidP="00885835">
      <w:pPr>
        <w:pStyle w:val="DefaultText"/>
        <w:widowControl/>
        <w:tabs>
          <w:tab w:val="left" w:pos="142"/>
          <w:tab w:val="left" w:pos="1925"/>
          <w:tab w:val="left" w:pos="3607"/>
          <w:tab w:val="left" w:pos="5058"/>
        </w:tabs>
        <w:jc w:val="both"/>
        <w:rPr>
          <w:rFonts w:ascii="Arial" w:hAnsi="Arial" w:cs="Arial"/>
          <w:u w:val="single"/>
        </w:rPr>
      </w:pPr>
    </w:p>
    <w:bookmarkEnd w:id="4"/>
    <w:p w14:paraId="5BB9EE4A" w14:textId="29F6A43D" w:rsidR="00A240F4" w:rsidRPr="009D3DCB" w:rsidRDefault="00A240F4" w:rsidP="00070E1F">
      <w:pPr>
        <w:pStyle w:val="DefaultText"/>
        <w:widowControl/>
        <w:tabs>
          <w:tab w:val="left" w:pos="1440"/>
          <w:tab w:val="left" w:pos="1925"/>
          <w:tab w:val="left" w:pos="3607"/>
          <w:tab w:val="left" w:pos="5058"/>
        </w:tabs>
        <w:jc w:val="both"/>
        <w:rPr>
          <w:rFonts w:ascii="Arial" w:hAnsi="Arial" w:cs="Arial"/>
          <w:highlight w:val="yellow"/>
          <w:u w:val="single"/>
        </w:rPr>
      </w:pPr>
    </w:p>
    <w:p w14:paraId="3EE2BD5C" w14:textId="77777777" w:rsidR="00B549EA" w:rsidRDefault="00B549EA" w:rsidP="00A543D8">
      <w:pPr>
        <w:pStyle w:val="DefaultText"/>
        <w:widowControl/>
        <w:tabs>
          <w:tab w:val="left" w:pos="1440"/>
          <w:tab w:val="left" w:pos="1925"/>
          <w:tab w:val="left" w:pos="3607"/>
          <w:tab w:val="left" w:pos="5058"/>
        </w:tabs>
        <w:jc w:val="both"/>
        <w:rPr>
          <w:rFonts w:ascii="Arial" w:hAnsi="Arial" w:cs="Arial"/>
          <w:b/>
          <w:bCs/>
          <w:sz w:val="32"/>
          <w:szCs w:val="32"/>
          <w:u w:val="single"/>
        </w:rPr>
      </w:pPr>
    </w:p>
    <w:p w14:paraId="42C180BF" w14:textId="52E1EA59" w:rsidR="00A543D8" w:rsidRPr="00246500" w:rsidRDefault="00A543D8" w:rsidP="00A543D8">
      <w:pPr>
        <w:pStyle w:val="DefaultText"/>
        <w:widowControl/>
        <w:tabs>
          <w:tab w:val="left" w:pos="1440"/>
          <w:tab w:val="left" w:pos="1925"/>
          <w:tab w:val="left" w:pos="3607"/>
          <w:tab w:val="left" w:pos="5058"/>
        </w:tabs>
        <w:jc w:val="both"/>
        <w:rPr>
          <w:rFonts w:ascii="Arial" w:hAnsi="Arial" w:cs="Arial"/>
          <w:b/>
          <w:bCs/>
          <w:sz w:val="32"/>
          <w:szCs w:val="32"/>
          <w:u w:val="single"/>
        </w:rPr>
      </w:pPr>
      <w:r w:rsidRPr="00A370FC">
        <w:rPr>
          <w:rFonts w:ascii="Arial" w:hAnsi="Arial" w:cs="Arial"/>
          <w:b/>
          <w:bCs/>
          <w:sz w:val="32"/>
          <w:szCs w:val="32"/>
          <w:u w:val="single"/>
        </w:rPr>
        <w:t>McCloud</w:t>
      </w:r>
    </w:p>
    <w:p w14:paraId="3D97EF82" w14:textId="77777777" w:rsidR="004B602B" w:rsidRDefault="004B602B" w:rsidP="00A543D8">
      <w:pPr>
        <w:pStyle w:val="DefaultText"/>
        <w:widowControl/>
        <w:tabs>
          <w:tab w:val="left" w:pos="1440"/>
          <w:tab w:val="left" w:pos="1925"/>
          <w:tab w:val="left" w:pos="3607"/>
          <w:tab w:val="left" w:pos="5058"/>
        </w:tabs>
        <w:jc w:val="both"/>
        <w:rPr>
          <w:rFonts w:ascii="Arial" w:hAnsi="Arial" w:cs="Arial"/>
          <w:u w:val="single"/>
        </w:rPr>
      </w:pPr>
    </w:p>
    <w:p w14:paraId="5F9F98A4" w14:textId="77777777" w:rsidR="004B602B" w:rsidRPr="004B602B" w:rsidRDefault="004B602B" w:rsidP="004B602B">
      <w:pPr>
        <w:pStyle w:val="DefaultText"/>
        <w:tabs>
          <w:tab w:val="left" w:pos="1440"/>
          <w:tab w:val="left" w:pos="1925"/>
          <w:tab w:val="left" w:pos="3607"/>
          <w:tab w:val="left" w:pos="5058"/>
        </w:tabs>
        <w:jc w:val="both"/>
        <w:rPr>
          <w:rFonts w:ascii="Arial" w:hAnsi="Arial" w:cs="Arial"/>
        </w:rPr>
      </w:pPr>
      <w:r w:rsidRPr="004B602B">
        <w:rPr>
          <w:rFonts w:ascii="Arial" w:hAnsi="Arial" w:cs="Arial"/>
        </w:rPr>
        <w:t>The regulations came into force on 01 October 2023.</w:t>
      </w:r>
    </w:p>
    <w:p w14:paraId="08AFC737" w14:textId="77777777" w:rsidR="004B602B" w:rsidRPr="004B602B" w:rsidRDefault="004B602B" w:rsidP="004B602B">
      <w:pPr>
        <w:widowControl/>
        <w:spacing w:after="160" w:line="259" w:lineRule="auto"/>
        <w:contextualSpacing/>
        <w:rPr>
          <w:rFonts w:ascii="Arial" w:hAnsi="Arial" w:cs="Arial"/>
        </w:rPr>
      </w:pPr>
    </w:p>
    <w:p w14:paraId="5A7A3137" w14:textId="77777777" w:rsidR="004B602B" w:rsidRPr="004B602B" w:rsidRDefault="004B602B" w:rsidP="004B602B">
      <w:pPr>
        <w:widowControl/>
        <w:spacing w:after="160" w:line="259" w:lineRule="auto"/>
        <w:contextualSpacing/>
        <w:rPr>
          <w:rFonts w:ascii="Arial" w:eastAsiaTheme="minorHAnsi" w:hAnsi="Arial" w:cs="Arial"/>
          <w:bCs/>
          <w:snapToGrid/>
          <w:sz w:val="24"/>
          <w:szCs w:val="24"/>
        </w:rPr>
      </w:pPr>
      <w:r w:rsidRPr="004B602B">
        <w:rPr>
          <w:rFonts w:ascii="Arial" w:hAnsi="Arial" w:cs="Arial"/>
        </w:rPr>
        <w:t xml:space="preserve"> </w:t>
      </w:r>
      <w:r w:rsidRPr="004B602B">
        <w:rPr>
          <w:rFonts w:ascii="Arial" w:eastAsiaTheme="minorHAnsi" w:hAnsi="Arial" w:cs="Arial"/>
          <w:bCs/>
          <w:snapToGrid/>
          <w:sz w:val="24"/>
          <w:szCs w:val="24"/>
        </w:rPr>
        <w:t>To encourage a broadly consistent approach, DLUHC has issued statutory guidance for administering authorities on how they should prioritise this work.</w:t>
      </w:r>
    </w:p>
    <w:p w14:paraId="1CBEF994" w14:textId="77777777" w:rsidR="004B602B" w:rsidRPr="004B602B" w:rsidRDefault="004B602B" w:rsidP="004B602B">
      <w:pPr>
        <w:widowControl/>
        <w:spacing w:after="160" w:line="259" w:lineRule="auto"/>
        <w:contextualSpacing/>
        <w:rPr>
          <w:rFonts w:ascii="Arial" w:eastAsiaTheme="minorHAnsi" w:hAnsi="Arial" w:cs="Arial"/>
          <w:bCs/>
          <w:snapToGrid/>
          <w:sz w:val="24"/>
          <w:szCs w:val="24"/>
        </w:rPr>
      </w:pPr>
    </w:p>
    <w:p w14:paraId="65795A23" w14:textId="77777777" w:rsidR="004B602B" w:rsidRPr="004B602B" w:rsidRDefault="004B602B" w:rsidP="004B602B">
      <w:pPr>
        <w:widowControl/>
        <w:spacing w:after="160" w:line="259" w:lineRule="auto"/>
        <w:contextualSpacing/>
        <w:rPr>
          <w:rFonts w:ascii="Arial" w:eastAsiaTheme="minorHAnsi" w:hAnsi="Arial" w:cs="Arial"/>
          <w:bCs/>
          <w:snapToGrid/>
          <w:sz w:val="24"/>
          <w:szCs w:val="24"/>
        </w:rPr>
      </w:pPr>
      <w:r w:rsidRPr="004B602B">
        <w:rPr>
          <w:rFonts w:ascii="Arial" w:eastAsiaTheme="minorHAnsi" w:hAnsi="Arial" w:cs="Arial"/>
          <w:bCs/>
          <w:snapToGrid/>
          <w:sz w:val="24"/>
          <w:szCs w:val="24"/>
        </w:rPr>
        <w:t>The priority is Group 1 members; those members that retire on or after 1</w:t>
      </w:r>
      <w:r w:rsidRPr="004B602B">
        <w:rPr>
          <w:rFonts w:ascii="Arial" w:eastAsiaTheme="minorHAnsi" w:hAnsi="Arial" w:cs="Arial"/>
          <w:bCs/>
          <w:snapToGrid/>
          <w:sz w:val="24"/>
          <w:szCs w:val="24"/>
          <w:vertAlign w:val="superscript"/>
        </w:rPr>
        <w:t>st</w:t>
      </w:r>
      <w:r w:rsidRPr="004B602B">
        <w:rPr>
          <w:rFonts w:ascii="Arial" w:eastAsiaTheme="minorHAnsi" w:hAnsi="Arial" w:cs="Arial"/>
          <w:bCs/>
          <w:snapToGrid/>
          <w:sz w:val="24"/>
          <w:szCs w:val="24"/>
        </w:rPr>
        <w:t xml:space="preserve"> October 2023. The pension calculations for these members need to take into account the underpin rights, where applicable, straight away.</w:t>
      </w:r>
    </w:p>
    <w:p w14:paraId="7B83D378" w14:textId="77777777" w:rsidR="004B602B" w:rsidRPr="004B602B" w:rsidRDefault="004B602B" w:rsidP="004B602B">
      <w:pPr>
        <w:widowControl/>
        <w:spacing w:after="160" w:line="259" w:lineRule="auto"/>
        <w:contextualSpacing/>
        <w:rPr>
          <w:rFonts w:ascii="Arial" w:eastAsiaTheme="minorHAnsi" w:hAnsi="Arial" w:cs="Arial"/>
          <w:bCs/>
          <w:snapToGrid/>
          <w:sz w:val="24"/>
          <w:szCs w:val="24"/>
        </w:rPr>
      </w:pPr>
    </w:p>
    <w:p w14:paraId="0B548BDF" w14:textId="77777777" w:rsidR="004B602B" w:rsidRPr="004B602B" w:rsidRDefault="004B602B" w:rsidP="004B602B">
      <w:pPr>
        <w:widowControl/>
        <w:spacing w:after="160" w:line="259" w:lineRule="auto"/>
        <w:contextualSpacing/>
        <w:rPr>
          <w:rFonts w:ascii="Arial" w:eastAsiaTheme="minorHAnsi" w:hAnsi="Arial" w:cs="Arial"/>
          <w:bCs/>
          <w:snapToGrid/>
          <w:sz w:val="24"/>
          <w:szCs w:val="24"/>
        </w:rPr>
      </w:pPr>
      <w:r w:rsidRPr="004B602B">
        <w:rPr>
          <w:rFonts w:ascii="Arial" w:eastAsiaTheme="minorHAnsi" w:hAnsi="Arial" w:cs="Arial"/>
          <w:bCs/>
          <w:snapToGrid/>
          <w:sz w:val="24"/>
          <w:szCs w:val="24"/>
        </w:rPr>
        <w:t>The following situations should also be regarded as part of group 1:</w:t>
      </w:r>
    </w:p>
    <w:p w14:paraId="4586A56E" w14:textId="77777777" w:rsidR="004B602B" w:rsidRPr="004B602B" w:rsidRDefault="004B602B">
      <w:pPr>
        <w:widowControl/>
        <w:numPr>
          <w:ilvl w:val="0"/>
          <w:numId w:val="4"/>
        </w:numPr>
        <w:spacing w:after="160" w:line="259" w:lineRule="auto"/>
        <w:contextualSpacing/>
        <w:rPr>
          <w:rFonts w:ascii="Arial" w:eastAsiaTheme="minorHAnsi" w:hAnsi="Arial" w:cs="Arial"/>
          <w:bCs/>
          <w:snapToGrid/>
          <w:sz w:val="24"/>
          <w:szCs w:val="24"/>
        </w:rPr>
      </w:pPr>
      <w:r w:rsidRPr="004B602B">
        <w:rPr>
          <w:rFonts w:ascii="Arial" w:eastAsiaTheme="minorHAnsi" w:hAnsi="Arial" w:cs="Arial"/>
          <w:bCs/>
          <w:snapToGrid/>
          <w:sz w:val="24"/>
          <w:szCs w:val="24"/>
        </w:rPr>
        <w:t>Deaths on or after 1 October 2023 of eligible members.</w:t>
      </w:r>
    </w:p>
    <w:p w14:paraId="5985485F" w14:textId="77777777" w:rsidR="004B602B" w:rsidRPr="004B602B" w:rsidRDefault="004B602B">
      <w:pPr>
        <w:widowControl/>
        <w:numPr>
          <w:ilvl w:val="0"/>
          <w:numId w:val="4"/>
        </w:numPr>
        <w:spacing w:after="160" w:line="259" w:lineRule="auto"/>
        <w:contextualSpacing/>
        <w:rPr>
          <w:rFonts w:ascii="Arial" w:eastAsiaTheme="minorHAnsi" w:hAnsi="Arial" w:cs="Arial"/>
          <w:bCs/>
          <w:snapToGrid/>
          <w:sz w:val="24"/>
          <w:szCs w:val="24"/>
        </w:rPr>
      </w:pPr>
      <w:r w:rsidRPr="004B602B">
        <w:rPr>
          <w:rFonts w:ascii="Arial" w:eastAsiaTheme="minorHAnsi" w:hAnsi="Arial" w:cs="Arial"/>
          <w:bCs/>
          <w:snapToGrid/>
          <w:sz w:val="24"/>
          <w:szCs w:val="24"/>
        </w:rPr>
        <w:t>Trivial Commutations calculated on or after 1</w:t>
      </w:r>
      <w:r w:rsidRPr="004B602B">
        <w:rPr>
          <w:rFonts w:ascii="Arial" w:eastAsiaTheme="minorHAnsi" w:hAnsi="Arial" w:cs="Arial"/>
          <w:bCs/>
          <w:snapToGrid/>
          <w:sz w:val="24"/>
          <w:szCs w:val="24"/>
          <w:vertAlign w:val="superscript"/>
        </w:rPr>
        <w:t>st</w:t>
      </w:r>
      <w:r w:rsidRPr="004B602B">
        <w:rPr>
          <w:rFonts w:ascii="Arial" w:eastAsiaTheme="minorHAnsi" w:hAnsi="Arial" w:cs="Arial"/>
          <w:bCs/>
          <w:snapToGrid/>
          <w:sz w:val="24"/>
          <w:szCs w:val="24"/>
        </w:rPr>
        <w:t xml:space="preserve"> October 2023, where the final underpin date or date of member’s death was before that date.</w:t>
      </w:r>
    </w:p>
    <w:p w14:paraId="6936556D" w14:textId="77777777" w:rsidR="004B602B" w:rsidRPr="004B602B" w:rsidRDefault="004B602B">
      <w:pPr>
        <w:widowControl/>
        <w:numPr>
          <w:ilvl w:val="0"/>
          <w:numId w:val="4"/>
        </w:numPr>
        <w:spacing w:after="160" w:line="259" w:lineRule="auto"/>
        <w:contextualSpacing/>
        <w:rPr>
          <w:rFonts w:ascii="Arial" w:eastAsiaTheme="minorHAnsi" w:hAnsi="Arial" w:cs="Arial"/>
          <w:bCs/>
          <w:snapToGrid/>
          <w:sz w:val="24"/>
          <w:szCs w:val="24"/>
        </w:rPr>
      </w:pPr>
      <w:r w:rsidRPr="004B602B">
        <w:rPr>
          <w:rFonts w:ascii="Arial" w:eastAsiaTheme="minorHAnsi" w:hAnsi="Arial" w:cs="Arial"/>
          <w:bCs/>
          <w:snapToGrid/>
          <w:sz w:val="24"/>
          <w:szCs w:val="24"/>
        </w:rPr>
        <w:t>Uplifts of Tier 3 benefits to Tier 2, where the final underpin date for Tier 3 pension was before 1</w:t>
      </w:r>
      <w:r w:rsidRPr="004B602B">
        <w:rPr>
          <w:rFonts w:ascii="Arial" w:eastAsiaTheme="minorHAnsi" w:hAnsi="Arial" w:cs="Arial"/>
          <w:bCs/>
          <w:snapToGrid/>
          <w:sz w:val="24"/>
          <w:szCs w:val="24"/>
          <w:vertAlign w:val="superscript"/>
        </w:rPr>
        <w:t>st</w:t>
      </w:r>
      <w:r w:rsidRPr="004B602B">
        <w:rPr>
          <w:rFonts w:ascii="Arial" w:eastAsiaTheme="minorHAnsi" w:hAnsi="Arial" w:cs="Arial"/>
          <w:bCs/>
          <w:snapToGrid/>
          <w:sz w:val="24"/>
          <w:szCs w:val="24"/>
        </w:rPr>
        <w:t xml:space="preserve"> October 2023, but the uplift decision was on or after then.</w:t>
      </w:r>
    </w:p>
    <w:p w14:paraId="64782C88" w14:textId="77777777" w:rsidR="004B602B" w:rsidRPr="004B602B" w:rsidRDefault="004B602B">
      <w:pPr>
        <w:widowControl/>
        <w:numPr>
          <w:ilvl w:val="0"/>
          <w:numId w:val="4"/>
        </w:numPr>
        <w:spacing w:after="160" w:line="259" w:lineRule="auto"/>
        <w:contextualSpacing/>
        <w:rPr>
          <w:rFonts w:ascii="Arial" w:eastAsiaTheme="minorHAnsi" w:hAnsi="Arial" w:cs="Arial"/>
          <w:bCs/>
          <w:snapToGrid/>
          <w:sz w:val="24"/>
          <w:szCs w:val="24"/>
        </w:rPr>
      </w:pPr>
      <w:r w:rsidRPr="004B602B">
        <w:rPr>
          <w:rFonts w:ascii="Arial" w:eastAsiaTheme="minorHAnsi" w:hAnsi="Arial" w:cs="Arial"/>
          <w:bCs/>
          <w:snapToGrid/>
          <w:sz w:val="24"/>
          <w:szCs w:val="24"/>
        </w:rPr>
        <w:t>Transfers out paid on or after 1</w:t>
      </w:r>
      <w:r w:rsidRPr="004B602B">
        <w:rPr>
          <w:rFonts w:ascii="Arial" w:eastAsiaTheme="minorHAnsi" w:hAnsi="Arial" w:cs="Arial"/>
          <w:bCs/>
          <w:snapToGrid/>
          <w:sz w:val="24"/>
          <w:szCs w:val="24"/>
          <w:vertAlign w:val="superscript"/>
        </w:rPr>
        <w:t>st</w:t>
      </w:r>
      <w:r w:rsidRPr="004B602B">
        <w:rPr>
          <w:rFonts w:ascii="Arial" w:eastAsiaTheme="minorHAnsi" w:hAnsi="Arial" w:cs="Arial"/>
          <w:bCs/>
          <w:snapToGrid/>
          <w:sz w:val="24"/>
          <w:szCs w:val="24"/>
        </w:rPr>
        <w:t xml:space="preserve"> October 2023 where the guarantee date (or for cash transfer sums, the date of leaving) was before 1</w:t>
      </w:r>
      <w:r w:rsidRPr="004B602B">
        <w:rPr>
          <w:rFonts w:ascii="Arial" w:eastAsiaTheme="minorHAnsi" w:hAnsi="Arial" w:cs="Arial"/>
          <w:bCs/>
          <w:snapToGrid/>
          <w:sz w:val="24"/>
          <w:szCs w:val="24"/>
          <w:vertAlign w:val="superscript"/>
        </w:rPr>
        <w:t>st</w:t>
      </w:r>
      <w:r w:rsidRPr="004B602B">
        <w:rPr>
          <w:rFonts w:ascii="Arial" w:eastAsiaTheme="minorHAnsi" w:hAnsi="Arial" w:cs="Arial"/>
          <w:bCs/>
          <w:snapToGrid/>
          <w:sz w:val="24"/>
          <w:szCs w:val="24"/>
        </w:rPr>
        <w:t xml:space="preserve"> October 2023.</w:t>
      </w:r>
    </w:p>
    <w:p w14:paraId="715159DC" w14:textId="7365A149" w:rsidR="004B602B" w:rsidRDefault="00CF31C1" w:rsidP="004B602B">
      <w:pPr>
        <w:widowControl/>
        <w:spacing w:after="160" w:line="259" w:lineRule="auto"/>
        <w:rPr>
          <w:rFonts w:ascii="Arial" w:eastAsiaTheme="minorHAnsi" w:hAnsi="Arial" w:cs="Arial"/>
          <w:bCs/>
          <w:snapToGrid/>
          <w:sz w:val="24"/>
          <w:szCs w:val="24"/>
        </w:rPr>
      </w:pPr>
      <w:r>
        <w:rPr>
          <w:rFonts w:ascii="Arial" w:eastAsiaTheme="minorHAnsi" w:hAnsi="Arial" w:cs="Arial"/>
          <w:bCs/>
          <w:snapToGrid/>
          <w:sz w:val="24"/>
          <w:szCs w:val="24"/>
        </w:rPr>
        <w:t>The Fund prioritised</w:t>
      </w:r>
      <w:r w:rsidR="004B602B" w:rsidRPr="004B602B">
        <w:rPr>
          <w:rFonts w:ascii="Arial" w:eastAsiaTheme="minorHAnsi" w:hAnsi="Arial" w:cs="Arial"/>
          <w:bCs/>
          <w:snapToGrid/>
          <w:sz w:val="24"/>
          <w:szCs w:val="24"/>
        </w:rPr>
        <w:t xml:space="preserve"> these cases </w:t>
      </w:r>
      <w:r>
        <w:rPr>
          <w:rFonts w:ascii="Arial" w:eastAsiaTheme="minorHAnsi" w:hAnsi="Arial" w:cs="Arial"/>
          <w:bCs/>
          <w:snapToGrid/>
          <w:sz w:val="24"/>
          <w:szCs w:val="24"/>
        </w:rPr>
        <w:t>to</w:t>
      </w:r>
      <w:r w:rsidR="004B602B" w:rsidRPr="004B602B">
        <w:rPr>
          <w:rFonts w:ascii="Arial" w:eastAsiaTheme="minorHAnsi" w:hAnsi="Arial" w:cs="Arial"/>
          <w:bCs/>
          <w:snapToGrid/>
          <w:sz w:val="24"/>
          <w:szCs w:val="24"/>
        </w:rPr>
        <w:t xml:space="preserve"> prevent the need to revisit these cases subsequently and potentially have to make retrospective amendments to calculated rights.</w:t>
      </w:r>
    </w:p>
    <w:p w14:paraId="4170EBF9" w14:textId="0BC34BE4" w:rsidR="00CF31C1" w:rsidRDefault="00CF31C1" w:rsidP="004B602B">
      <w:pPr>
        <w:widowControl/>
        <w:spacing w:after="160" w:line="259" w:lineRule="auto"/>
        <w:rPr>
          <w:rFonts w:ascii="Arial" w:eastAsiaTheme="minorHAnsi" w:hAnsi="Arial" w:cs="Arial"/>
          <w:bCs/>
          <w:snapToGrid/>
          <w:sz w:val="24"/>
          <w:szCs w:val="24"/>
        </w:rPr>
      </w:pPr>
      <w:r>
        <w:rPr>
          <w:rFonts w:ascii="Arial" w:eastAsiaTheme="minorHAnsi" w:hAnsi="Arial" w:cs="Arial"/>
          <w:bCs/>
          <w:snapToGrid/>
          <w:sz w:val="24"/>
          <w:szCs w:val="24"/>
        </w:rPr>
        <w:t xml:space="preserve">During 2024/2025 the Pensions Team continued to upload service </w:t>
      </w:r>
      <w:r w:rsidR="004F6D1F">
        <w:rPr>
          <w:rFonts w:ascii="Arial" w:eastAsiaTheme="minorHAnsi" w:hAnsi="Arial" w:cs="Arial"/>
          <w:bCs/>
          <w:snapToGrid/>
          <w:sz w:val="24"/>
          <w:szCs w:val="24"/>
        </w:rPr>
        <w:t>data,</w:t>
      </w:r>
      <w:r>
        <w:rPr>
          <w:rFonts w:ascii="Arial" w:eastAsiaTheme="minorHAnsi" w:hAnsi="Arial" w:cs="Arial"/>
          <w:bCs/>
          <w:snapToGrid/>
          <w:sz w:val="24"/>
          <w:szCs w:val="24"/>
        </w:rPr>
        <w:t xml:space="preserve"> and this was completed in January 2025.</w:t>
      </w:r>
    </w:p>
    <w:p w14:paraId="19FC136E" w14:textId="1DCE90ED" w:rsidR="004B602B" w:rsidRDefault="004F6D1F" w:rsidP="00A543D8">
      <w:pPr>
        <w:pStyle w:val="DefaultText"/>
        <w:widowControl/>
        <w:tabs>
          <w:tab w:val="left" w:pos="1440"/>
          <w:tab w:val="left" w:pos="1925"/>
          <w:tab w:val="left" w:pos="3607"/>
          <w:tab w:val="left" w:pos="5058"/>
        </w:tabs>
        <w:jc w:val="both"/>
        <w:rPr>
          <w:rFonts w:ascii="Arial" w:hAnsi="Arial" w:cs="Arial"/>
          <w:szCs w:val="24"/>
        </w:rPr>
      </w:pPr>
      <w:r>
        <w:rPr>
          <w:rFonts w:ascii="Arial" w:hAnsi="Arial" w:cs="Arial"/>
          <w:szCs w:val="24"/>
        </w:rPr>
        <w:t>.</w:t>
      </w:r>
    </w:p>
    <w:p w14:paraId="362F74E5" w14:textId="77777777" w:rsidR="00CF1548" w:rsidRPr="00CF1548" w:rsidRDefault="00CF1548" w:rsidP="00CF1548">
      <w:pPr>
        <w:pStyle w:val="NormalWeb"/>
        <w:spacing w:line="300" w:lineRule="atLeast"/>
        <w:rPr>
          <w:rFonts w:ascii="Arial" w:hAnsi="Arial" w:cs="Arial"/>
        </w:rPr>
      </w:pPr>
      <w:r w:rsidRPr="00CF1548">
        <w:rPr>
          <w:rFonts w:ascii="Arial" w:hAnsi="Arial" w:cs="Arial"/>
        </w:rPr>
        <w:t>We have completed the bulk calculations and are now reviewing errors, with priority given to re-payment cases. To date, we have identified 173 pensioners who require an underpin calculation to be applied, along with the payment of arrears including interest.</w:t>
      </w:r>
    </w:p>
    <w:p w14:paraId="4197652A" w14:textId="77777777" w:rsidR="00A409A4" w:rsidRDefault="00A409A4" w:rsidP="00CF1548">
      <w:pPr>
        <w:pStyle w:val="NormalWeb"/>
        <w:spacing w:line="300" w:lineRule="atLeast"/>
        <w:rPr>
          <w:rFonts w:ascii="Arial" w:hAnsi="Arial" w:cs="Arial"/>
        </w:rPr>
      </w:pPr>
    </w:p>
    <w:p w14:paraId="67DE5B2B" w14:textId="77777777" w:rsidR="00A409A4" w:rsidRDefault="00A409A4" w:rsidP="00CF1548">
      <w:pPr>
        <w:pStyle w:val="NormalWeb"/>
        <w:spacing w:line="300" w:lineRule="atLeast"/>
        <w:rPr>
          <w:rFonts w:ascii="Arial" w:hAnsi="Arial" w:cs="Arial"/>
        </w:rPr>
      </w:pPr>
    </w:p>
    <w:p w14:paraId="6BC1DE9F" w14:textId="77777777" w:rsidR="00A409A4" w:rsidRDefault="00A409A4" w:rsidP="00CF1548">
      <w:pPr>
        <w:pStyle w:val="NormalWeb"/>
        <w:spacing w:line="300" w:lineRule="atLeast"/>
        <w:rPr>
          <w:rFonts w:ascii="Arial" w:hAnsi="Arial" w:cs="Arial"/>
        </w:rPr>
      </w:pPr>
    </w:p>
    <w:p w14:paraId="55A44537" w14:textId="585C65FF" w:rsidR="00CF1548" w:rsidRPr="00CF1548" w:rsidRDefault="00CF1548" w:rsidP="00CF1548">
      <w:pPr>
        <w:pStyle w:val="NormalWeb"/>
        <w:spacing w:line="300" w:lineRule="atLeast"/>
        <w:rPr>
          <w:rFonts w:ascii="Arial" w:hAnsi="Arial" w:cs="Arial"/>
        </w:rPr>
      </w:pPr>
      <w:r w:rsidRPr="00CF1548">
        <w:rPr>
          <w:rFonts w:ascii="Arial" w:hAnsi="Arial" w:cs="Arial"/>
        </w:rPr>
        <w:t xml:space="preserve">Further work is ongoing to identify members who may be in scope due to service with other LGPS funds, and we will shortly be issuing correspondence to pensioners who are currently out of </w:t>
      </w:r>
      <w:r w:rsidR="00D95B21" w:rsidRPr="00CF1548">
        <w:rPr>
          <w:rFonts w:ascii="Arial" w:hAnsi="Arial" w:cs="Arial"/>
        </w:rPr>
        <w:t>scope,</w:t>
      </w:r>
      <w:r w:rsidRPr="00CF1548">
        <w:rPr>
          <w:rFonts w:ascii="Arial" w:hAnsi="Arial" w:cs="Arial"/>
        </w:rPr>
        <w:t xml:space="preserve"> but whose additional service may bring them into scope.</w:t>
      </w:r>
    </w:p>
    <w:p w14:paraId="1A002886" w14:textId="77777777" w:rsidR="00CF1548" w:rsidRPr="00CF1548" w:rsidRDefault="00CF1548" w:rsidP="00CF1548">
      <w:pPr>
        <w:pStyle w:val="NormalWeb"/>
        <w:spacing w:line="300" w:lineRule="atLeast"/>
        <w:rPr>
          <w:rFonts w:ascii="Arial" w:hAnsi="Arial" w:cs="Arial"/>
        </w:rPr>
      </w:pPr>
      <w:r w:rsidRPr="00CF1548">
        <w:rPr>
          <w:rFonts w:ascii="Arial" w:hAnsi="Arial" w:cs="Arial"/>
        </w:rPr>
        <w:t>The system is now able to calculate McCloud underpins for current transfers. However, we are awaiting a software update to enable the recalculation of historic transfer values, and there is not yet a report available to identify all affected members.</w:t>
      </w:r>
    </w:p>
    <w:p w14:paraId="131F527B" w14:textId="77777777" w:rsidR="00CF1548" w:rsidRPr="00CF1548" w:rsidRDefault="00CF1548" w:rsidP="00CF1548">
      <w:pPr>
        <w:pStyle w:val="NormalWeb"/>
        <w:spacing w:line="300" w:lineRule="atLeast"/>
        <w:rPr>
          <w:rFonts w:ascii="Arial" w:hAnsi="Arial" w:cs="Arial"/>
        </w:rPr>
      </w:pPr>
      <w:r w:rsidRPr="00CF1548">
        <w:rPr>
          <w:rFonts w:ascii="Arial" w:hAnsi="Arial" w:cs="Arial"/>
        </w:rPr>
        <w:t>Going forward, all annual benefit statements for members in scope will include the Final Guaranteed Amount.</w:t>
      </w:r>
    </w:p>
    <w:p w14:paraId="5CD9A178" w14:textId="77777777" w:rsidR="004F6D1F" w:rsidRPr="004F6D1F" w:rsidRDefault="004F6D1F" w:rsidP="00A543D8">
      <w:pPr>
        <w:pStyle w:val="DefaultText"/>
        <w:widowControl/>
        <w:tabs>
          <w:tab w:val="left" w:pos="1440"/>
          <w:tab w:val="left" w:pos="1925"/>
          <w:tab w:val="left" w:pos="3607"/>
          <w:tab w:val="left" w:pos="5058"/>
        </w:tabs>
        <w:jc w:val="both"/>
        <w:rPr>
          <w:rFonts w:ascii="Arial" w:hAnsi="Arial" w:cs="Arial"/>
        </w:rPr>
      </w:pPr>
    </w:p>
    <w:p w14:paraId="7B248CE2" w14:textId="789B9E45" w:rsidR="004B602B" w:rsidRPr="00246500" w:rsidRDefault="00246500" w:rsidP="004B602B">
      <w:pPr>
        <w:pStyle w:val="DefaultText"/>
        <w:tabs>
          <w:tab w:val="left" w:pos="1440"/>
          <w:tab w:val="left" w:pos="1925"/>
          <w:tab w:val="left" w:pos="3607"/>
          <w:tab w:val="left" w:pos="5058"/>
        </w:tabs>
        <w:jc w:val="both"/>
        <w:rPr>
          <w:rFonts w:ascii="Arial" w:hAnsi="Arial" w:cs="Arial"/>
          <w:b/>
          <w:bCs/>
          <w:sz w:val="32"/>
          <w:szCs w:val="32"/>
          <w:u w:val="single"/>
        </w:rPr>
      </w:pPr>
      <w:r w:rsidRPr="00A370FC">
        <w:rPr>
          <w:rFonts w:ascii="Arial" w:hAnsi="Arial" w:cs="Arial"/>
          <w:b/>
          <w:bCs/>
          <w:sz w:val="32"/>
          <w:szCs w:val="32"/>
          <w:u w:val="single"/>
        </w:rPr>
        <w:t xml:space="preserve">Pension </w:t>
      </w:r>
      <w:r w:rsidR="004B602B" w:rsidRPr="00A370FC">
        <w:rPr>
          <w:rFonts w:ascii="Arial" w:hAnsi="Arial" w:cs="Arial"/>
          <w:b/>
          <w:bCs/>
          <w:sz w:val="32"/>
          <w:szCs w:val="32"/>
          <w:u w:val="single"/>
        </w:rPr>
        <w:t>Dashboards</w:t>
      </w:r>
    </w:p>
    <w:p w14:paraId="443DB236" w14:textId="77777777" w:rsidR="004B602B" w:rsidRPr="004B602B" w:rsidRDefault="004B602B" w:rsidP="004B602B">
      <w:pPr>
        <w:pStyle w:val="DefaultText"/>
        <w:tabs>
          <w:tab w:val="left" w:pos="1440"/>
          <w:tab w:val="left" w:pos="1925"/>
          <w:tab w:val="left" w:pos="3607"/>
          <w:tab w:val="left" w:pos="5058"/>
        </w:tabs>
        <w:jc w:val="both"/>
        <w:rPr>
          <w:rFonts w:ascii="Arial" w:hAnsi="Arial" w:cs="Arial"/>
          <w:u w:val="single"/>
        </w:rPr>
      </w:pPr>
    </w:p>
    <w:p w14:paraId="4E6E6B30"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The Department for Work and Pensions (DWP) has published its Dashboard Connection Guidance, setting out the staged timetable for connecting to the pensions dashboards ecosystem and outlining expectations for scheme managers.</w:t>
      </w:r>
    </w:p>
    <w:p w14:paraId="4CF250B6" w14:textId="77777777" w:rsidR="00DD55E0" w:rsidRPr="00DD55E0" w:rsidRDefault="00DD55E0" w:rsidP="00DD55E0">
      <w:pPr>
        <w:widowControl/>
        <w:rPr>
          <w:rFonts w:ascii="Arial" w:eastAsiaTheme="minorHAnsi" w:hAnsi="Arial" w:cs="Arial"/>
          <w:snapToGrid/>
          <w:sz w:val="24"/>
          <w:szCs w:val="24"/>
        </w:rPr>
      </w:pPr>
    </w:p>
    <w:p w14:paraId="7D12DCB6"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The guidance confirms that the statutory connection deadline for public service pension schemes is 31 October 2026. While the original staging timetable indicated a connection date of 31 October 2025, the Fund aligned its plans to this earlier date and has successfully met this target. As a result, the Fund’s data is now connected to the pensions dashboards ecosystem and will be available to members once dashboards are made publicly accessible.</w:t>
      </w:r>
    </w:p>
    <w:p w14:paraId="5B5E23E4" w14:textId="77777777" w:rsidR="00DD55E0" w:rsidRPr="00DD55E0" w:rsidRDefault="00DD55E0" w:rsidP="00DD55E0">
      <w:pPr>
        <w:widowControl/>
        <w:rPr>
          <w:rFonts w:ascii="Arial" w:eastAsiaTheme="minorHAnsi" w:hAnsi="Arial" w:cs="Arial"/>
          <w:snapToGrid/>
          <w:sz w:val="24"/>
          <w:szCs w:val="24"/>
        </w:rPr>
      </w:pPr>
    </w:p>
    <w:p w14:paraId="57AA2EDF"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A plan is currently being developed to manage member queries and associated operational activity arising from the dashboards going live, ensuring that the Fund can respond effectively and efficiently when public access is enabled.</w:t>
      </w:r>
    </w:p>
    <w:p w14:paraId="4FC15EB9" w14:textId="77777777" w:rsidR="00DD55E0" w:rsidRPr="00DD55E0" w:rsidRDefault="00DD55E0" w:rsidP="00DD55E0">
      <w:pPr>
        <w:widowControl/>
        <w:rPr>
          <w:rFonts w:ascii="Arial" w:eastAsiaTheme="minorHAnsi" w:hAnsi="Arial" w:cs="Arial"/>
          <w:snapToGrid/>
          <w:sz w:val="24"/>
          <w:szCs w:val="24"/>
        </w:rPr>
      </w:pPr>
    </w:p>
    <w:p w14:paraId="36D50B7C"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During 2024/2025, the Fund completed Phase 1 (pre-staging) of the project, in line with the agreed timeline with Heywood. This phase commenced on 20 November 2024 and was delivered in full.</w:t>
      </w:r>
    </w:p>
    <w:p w14:paraId="03638130" w14:textId="77777777" w:rsidR="00DD55E0" w:rsidRPr="00DD55E0" w:rsidRDefault="00DD55E0" w:rsidP="00DD55E0">
      <w:pPr>
        <w:widowControl/>
        <w:rPr>
          <w:rFonts w:ascii="Arial" w:eastAsiaTheme="minorHAnsi" w:hAnsi="Arial" w:cs="Arial"/>
          <w:snapToGrid/>
          <w:sz w:val="24"/>
          <w:szCs w:val="24"/>
        </w:rPr>
      </w:pPr>
    </w:p>
    <w:p w14:paraId="26267229"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Phase 2 has also been successfully completed, including:</w:t>
      </w:r>
    </w:p>
    <w:p w14:paraId="449074D1" w14:textId="77777777" w:rsidR="00DD55E0" w:rsidRPr="00DD55E0" w:rsidRDefault="00DD55E0" w:rsidP="00DD55E0">
      <w:pPr>
        <w:widowControl/>
        <w:rPr>
          <w:rFonts w:ascii="Arial" w:eastAsiaTheme="minorHAnsi" w:hAnsi="Arial" w:cs="Arial"/>
          <w:snapToGrid/>
          <w:sz w:val="24"/>
          <w:szCs w:val="24"/>
        </w:rPr>
      </w:pPr>
    </w:p>
    <w:p w14:paraId="2BF647C4" w14:textId="77777777" w:rsidR="00DD55E0" w:rsidRPr="00DD55E0" w:rsidRDefault="00DD55E0">
      <w:pPr>
        <w:widowControl/>
        <w:numPr>
          <w:ilvl w:val="0"/>
          <w:numId w:val="6"/>
        </w:numPr>
        <w:rPr>
          <w:rFonts w:ascii="Arial" w:eastAsiaTheme="minorHAnsi" w:hAnsi="Arial" w:cs="Arial"/>
          <w:snapToGrid/>
          <w:sz w:val="24"/>
          <w:szCs w:val="24"/>
        </w:rPr>
      </w:pPr>
      <w:r w:rsidRPr="00DD55E0">
        <w:rPr>
          <w:rFonts w:ascii="Arial" w:eastAsiaTheme="minorHAnsi" w:hAnsi="Arial" w:cs="Arial"/>
          <w:snapToGrid/>
          <w:sz w:val="24"/>
          <w:szCs w:val="24"/>
        </w:rPr>
        <w:t>Establishing the live connection to the pensions dashboards ecosystem</w:t>
      </w:r>
    </w:p>
    <w:p w14:paraId="222BFEE0" w14:textId="77777777" w:rsidR="00DD55E0" w:rsidRPr="00DD55E0" w:rsidRDefault="00DD55E0">
      <w:pPr>
        <w:widowControl/>
        <w:numPr>
          <w:ilvl w:val="0"/>
          <w:numId w:val="6"/>
        </w:numPr>
        <w:rPr>
          <w:rFonts w:ascii="Arial" w:eastAsiaTheme="minorHAnsi" w:hAnsi="Arial" w:cs="Arial"/>
          <w:snapToGrid/>
          <w:sz w:val="24"/>
          <w:szCs w:val="24"/>
        </w:rPr>
      </w:pPr>
      <w:r w:rsidRPr="00DD55E0">
        <w:rPr>
          <w:rFonts w:ascii="Arial" w:eastAsiaTheme="minorHAnsi" w:hAnsi="Arial" w:cs="Arial"/>
          <w:snapToGrid/>
          <w:sz w:val="24"/>
          <w:szCs w:val="24"/>
        </w:rPr>
        <w:t>Testing and refining matching criteria</w:t>
      </w:r>
    </w:p>
    <w:p w14:paraId="0CDD9498" w14:textId="77777777" w:rsidR="00DD55E0" w:rsidRDefault="00DD55E0">
      <w:pPr>
        <w:widowControl/>
        <w:numPr>
          <w:ilvl w:val="0"/>
          <w:numId w:val="6"/>
        </w:numPr>
        <w:rPr>
          <w:rFonts w:ascii="Arial" w:eastAsiaTheme="minorHAnsi" w:hAnsi="Arial" w:cs="Arial"/>
          <w:snapToGrid/>
          <w:sz w:val="24"/>
          <w:szCs w:val="24"/>
        </w:rPr>
      </w:pPr>
      <w:r w:rsidRPr="00DD55E0">
        <w:rPr>
          <w:rFonts w:ascii="Arial" w:eastAsiaTheme="minorHAnsi" w:hAnsi="Arial" w:cs="Arial"/>
          <w:snapToGrid/>
          <w:sz w:val="24"/>
          <w:szCs w:val="24"/>
        </w:rPr>
        <w:t>Validating financial (value) data to ensure it is fit for purpose</w:t>
      </w:r>
    </w:p>
    <w:p w14:paraId="0F732635" w14:textId="77777777" w:rsidR="00DD55E0" w:rsidRPr="00DD55E0" w:rsidRDefault="00DD55E0" w:rsidP="00DD55E0">
      <w:pPr>
        <w:widowControl/>
        <w:rPr>
          <w:rFonts w:ascii="Arial" w:eastAsiaTheme="minorHAnsi" w:hAnsi="Arial" w:cs="Arial"/>
          <w:snapToGrid/>
          <w:sz w:val="24"/>
          <w:szCs w:val="24"/>
        </w:rPr>
      </w:pPr>
    </w:p>
    <w:p w14:paraId="2B9A4E0E"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To support a high-quality member experience, the Fund continues to utilise Heywood’s Data Cleanse service to identify and resolve data inconsistencies. This activity is now embedded within business-as-usual processes to maintain and improve data quality on an ongoing basis.</w:t>
      </w:r>
    </w:p>
    <w:p w14:paraId="000446C8" w14:textId="77777777" w:rsidR="00DD55E0" w:rsidRPr="00DD55E0" w:rsidRDefault="00DD55E0" w:rsidP="00DD55E0">
      <w:pPr>
        <w:widowControl/>
        <w:rPr>
          <w:rFonts w:ascii="Arial" w:eastAsiaTheme="minorHAnsi" w:hAnsi="Arial" w:cs="Arial"/>
          <w:snapToGrid/>
          <w:sz w:val="24"/>
          <w:szCs w:val="24"/>
        </w:rPr>
      </w:pPr>
    </w:p>
    <w:p w14:paraId="59B149D3"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lastRenderedPageBreak/>
        <w:t>The timing of public access to pensions dashboards (the Dashboards Available Point) remains uncertain and continues to be monitored.</w:t>
      </w:r>
    </w:p>
    <w:p w14:paraId="35C70925" w14:textId="77777777" w:rsidR="00DD55E0" w:rsidRPr="00DD55E0" w:rsidRDefault="00DD55E0" w:rsidP="00DD55E0">
      <w:pPr>
        <w:widowControl/>
        <w:rPr>
          <w:rFonts w:ascii="Arial" w:eastAsiaTheme="minorHAnsi" w:hAnsi="Arial" w:cs="Arial"/>
          <w:snapToGrid/>
          <w:sz w:val="24"/>
          <w:szCs w:val="24"/>
        </w:rPr>
      </w:pPr>
    </w:p>
    <w:p w14:paraId="0169FC39"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As at May 2026, the Fund is well advanced in its preparations, having successfully completed connection, testing, and initial validation in line with DWP guidance.</w:t>
      </w:r>
    </w:p>
    <w:p w14:paraId="5728A89B" w14:textId="77777777" w:rsidR="00DD55E0" w:rsidRPr="00DD55E0" w:rsidRDefault="00DD55E0" w:rsidP="00DD55E0">
      <w:pPr>
        <w:widowControl/>
        <w:rPr>
          <w:rFonts w:ascii="Arial" w:eastAsiaTheme="minorHAnsi" w:hAnsi="Arial" w:cs="Arial"/>
          <w:snapToGrid/>
          <w:sz w:val="24"/>
          <w:szCs w:val="24"/>
        </w:rPr>
      </w:pPr>
    </w:p>
    <w:p w14:paraId="59FDBEA4"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While the statutory deadline is 31 October 2026, the Fund’s early progress places it in a strong position to meet regulatory requirements and support the launch of dashboards.</w:t>
      </w:r>
    </w:p>
    <w:p w14:paraId="0BC3D3F2" w14:textId="77777777" w:rsidR="00DD55E0" w:rsidRPr="00DD55E0" w:rsidRDefault="00DD55E0" w:rsidP="00DD55E0">
      <w:pPr>
        <w:widowControl/>
        <w:rPr>
          <w:rFonts w:ascii="Arial" w:eastAsiaTheme="minorHAnsi" w:hAnsi="Arial" w:cs="Arial"/>
          <w:snapToGrid/>
          <w:sz w:val="24"/>
          <w:szCs w:val="24"/>
        </w:rPr>
      </w:pPr>
    </w:p>
    <w:p w14:paraId="768792A9" w14:textId="77777777" w:rsidR="00DD55E0" w:rsidRDefault="00DD55E0" w:rsidP="00DD55E0">
      <w:pPr>
        <w:widowControl/>
        <w:rPr>
          <w:rFonts w:ascii="Arial" w:eastAsiaTheme="minorHAnsi" w:hAnsi="Arial" w:cs="Arial"/>
          <w:snapToGrid/>
          <w:sz w:val="24"/>
          <w:szCs w:val="24"/>
        </w:rPr>
      </w:pPr>
      <w:r w:rsidRPr="00DD55E0">
        <w:rPr>
          <w:rFonts w:ascii="Arial" w:eastAsiaTheme="minorHAnsi" w:hAnsi="Arial" w:cs="Arial"/>
          <w:snapToGrid/>
          <w:sz w:val="24"/>
          <w:szCs w:val="24"/>
        </w:rPr>
        <w:t>The focus now shifts to:</w:t>
      </w:r>
    </w:p>
    <w:p w14:paraId="7F253C54" w14:textId="77777777" w:rsidR="00DD55E0" w:rsidRPr="00DD55E0" w:rsidRDefault="00DD55E0" w:rsidP="00DD55E0">
      <w:pPr>
        <w:widowControl/>
        <w:rPr>
          <w:rFonts w:ascii="Arial" w:eastAsiaTheme="minorHAnsi" w:hAnsi="Arial" w:cs="Arial"/>
          <w:snapToGrid/>
          <w:sz w:val="24"/>
          <w:szCs w:val="24"/>
        </w:rPr>
      </w:pPr>
    </w:p>
    <w:p w14:paraId="4A125714" w14:textId="77777777" w:rsidR="00DD55E0" w:rsidRPr="00DD55E0" w:rsidRDefault="00DD55E0">
      <w:pPr>
        <w:widowControl/>
        <w:numPr>
          <w:ilvl w:val="0"/>
          <w:numId w:val="7"/>
        </w:numPr>
        <w:rPr>
          <w:rFonts w:ascii="Arial" w:eastAsiaTheme="minorHAnsi" w:hAnsi="Arial" w:cs="Arial"/>
          <w:snapToGrid/>
          <w:sz w:val="24"/>
          <w:szCs w:val="24"/>
        </w:rPr>
      </w:pPr>
      <w:r w:rsidRPr="00DD55E0">
        <w:rPr>
          <w:rFonts w:ascii="Arial" w:eastAsiaTheme="minorHAnsi" w:hAnsi="Arial" w:cs="Arial"/>
          <w:snapToGrid/>
          <w:sz w:val="24"/>
          <w:szCs w:val="24"/>
        </w:rPr>
        <w:t>Finalising any outstanding value data</w:t>
      </w:r>
    </w:p>
    <w:p w14:paraId="3CA37381" w14:textId="77777777" w:rsidR="00DD55E0" w:rsidRPr="00DD55E0" w:rsidRDefault="00DD55E0">
      <w:pPr>
        <w:widowControl/>
        <w:numPr>
          <w:ilvl w:val="0"/>
          <w:numId w:val="7"/>
        </w:numPr>
        <w:rPr>
          <w:rFonts w:ascii="Arial" w:eastAsiaTheme="minorHAnsi" w:hAnsi="Arial" w:cs="Arial"/>
          <w:snapToGrid/>
          <w:sz w:val="24"/>
          <w:szCs w:val="24"/>
        </w:rPr>
      </w:pPr>
      <w:r w:rsidRPr="00DD55E0">
        <w:rPr>
          <w:rFonts w:ascii="Arial" w:eastAsiaTheme="minorHAnsi" w:hAnsi="Arial" w:cs="Arial"/>
          <w:snapToGrid/>
          <w:sz w:val="24"/>
          <w:szCs w:val="24"/>
        </w:rPr>
        <w:t>Continuing to refine matching processes</w:t>
      </w:r>
    </w:p>
    <w:p w14:paraId="65930283" w14:textId="77777777" w:rsidR="00DD55E0" w:rsidRPr="00DD55E0" w:rsidRDefault="00DD55E0">
      <w:pPr>
        <w:widowControl/>
        <w:numPr>
          <w:ilvl w:val="0"/>
          <w:numId w:val="7"/>
        </w:numPr>
        <w:rPr>
          <w:rFonts w:ascii="Arial" w:eastAsiaTheme="minorHAnsi" w:hAnsi="Arial" w:cs="Arial"/>
          <w:snapToGrid/>
          <w:sz w:val="24"/>
          <w:szCs w:val="24"/>
        </w:rPr>
      </w:pPr>
      <w:r w:rsidRPr="00DD55E0">
        <w:rPr>
          <w:rFonts w:ascii="Arial" w:eastAsiaTheme="minorHAnsi" w:hAnsi="Arial" w:cs="Arial"/>
          <w:snapToGrid/>
          <w:sz w:val="24"/>
          <w:szCs w:val="24"/>
        </w:rPr>
        <w:t>Ensuring full operational readiness to support live dashboard transactions once the service becomes available to the public</w:t>
      </w:r>
    </w:p>
    <w:p w14:paraId="71B4465B" w14:textId="77777777" w:rsidR="004756FB" w:rsidRDefault="004756FB">
      <w:pPr>
        <w:widowControl/>
        <w:rPr>
          <w:rFonts w:ascii="Arial" w:hAnsi="Arial" w:cs="Arial"/>
          <w:sz w:val="24"/>
          <w:szCs w:val="24"/>
        </w:rPr>
      </w:pPr>
      <w:r>
        <w:rPr>
          <w:rFonts w:ascii="Arial" w:hAnsi="Arial" w:cs="Arial"/>
          <w:sz w:val="24"/>
          <w:szCs w:val="24"/>
        </w:rPr>
        <w:br w:type="page"/>
      </w:r>
    </w:p>
    <w:p w14:paraId="6F55094B" w14:textId="77777777" w:rsidR="004756FB" w:rsidRPr="00FB041A" w:rsidRDefault="004756FB" w:rsidP="004756FB">
      <w:pPr>
        <w:rPr>
          <w:rFonts w:ascii="Arial" w:hAnsi="Arial" w:cs="Arial"/>
          <w:sz w:val="24"/>
          <w:szCs w:val="24"/>
        </w:rPr>
      </w:pPr>
    </w:p>
    <w:p w14:paraId="6D2756D8" w14:textId="77777777" w:rsidR="00774059" w:rsidRDefault="00774059" w:rsidP="00A543D8">
      <w:pPr>
        <w:pStyle w:val="DefaultText"/>
        <w:widowControl/>
        <w:tabs>
          <w:tab w:val="left" w:pos="1440"/>
          <w:tab w:val="left" w:pos="1925"/>
          <w:tab w:val="left" w:pos="3607"/>
          <w:tab w:val="left" w:pos="5058"/>
        </w:tabs>
        <w:jc w:val="both"/>
        <w:rPr>
          <w:rFonts w:ascii="Arial" w:hAnsi="Arial" w:cs="Arial"/>
          <w:u w:val="single"/>
        </w:rPr>
      </w:pPr>
    </w:p>
    <w:p w14:paraId="5E9E57D3" w14:textId="41770D1C" w:rsidR="006F04B6" w:rsidRPr="00246500" w:rsidRDefault="00246500" w:rsidP="00A543D8">
      <w:pPr>
        <w:pStyle w:val="DefaultText"/>
        <w:widowControl/>
        <w:tabs>
          <w:tab w:val="left" w:pos="1440"/>
          <w:tab w:val="left" w:pos="1925"/>
          <w:tab w:val="left" w:pos="3607"/>
          <w:tab w:val="left" w:pos="5058"/>
        </w:tabs>
        <w:jc w:val="both"/>
        <w:rPr>
          <w:rFonts w:ascii="Arial" w:hAnsi="Arial" w:cs="Arial"/>
          <w:b/>
          <w:bCs/>
          <w:sz w:val="32"/>
          <w:szCs w:val="32"/>
          <w:u w:val="single"/>
        </w:rPr>
      </w:pPr>
      <w:r w:rsidRPr="00A370FC">
        <w:rPr>
          <w:rFonts w:ascii="Arial" w:hAnsi="Arial" w:cs="Arial"/>
          <w:b/>
          <w:bCs/>
          <w:sz w:val="32"/>
          <w:szCs w:val="32"/>
          <w:u w:val="single"/>
        </w:rPr>
        <w:t xml:space="preserve">Pension Team </w:t>
      </w:r>
      <w:r w:rsidR="006F04B6" w:rsidRPr="00A370FC">
        <w:rPr>
          <w:rFonts w:ascii="Arial" w:hAnsi="Arial" w:cs="Arial"/>
          <w:b/>
          <w:bCs/>
          <w:sz w:val="32"/>
          <w:szCs w:val="32"/>
          <w:u w:val="single"/>
        </w:rPr>
        <w:t>Resources</w:t>
      </w:r>
    </w:p>
    <w:p w14:paraId="5B230554" w14:textId="77777777" w:rsidR="004B602B" w:rsidRDefault="004B602B" w:rsidP="00A543D8">
      <w:pPr>
        <w:pStyle w:val="DefaultText"/>
        <w:widowControl/>
        <w:tabs>
          <w:tab w:val="left" w:pos="1440"/>
          <w:tab w:val="left" w:pos="1925"/>
          <w:tab w:val="left" w:pos="3607"/>
          <w:tab w:val="left" w:pos="5058"/>
        </w:tabs>
        <w:jc w:val="both"/>
        <w:rPr>
          <w:rFonts w:ascii="Arial" w:hAnsi="Arial" w:cs="Arial"/>
          <w:u w:val="single"/>
        </w:rPr>
      </w:pPr>
    </w:p>
    <w:p w14:paraId="2D808D19" w14:textId="77777777" w:rsidR="00F64A3C" w:rsidRPr="002A403C" w:rsidRDefault="00F64A3C" w:rsidP="00F64A3C">
      <w:pPr>
        <w:pStyle w:val="NormalWeb"/>
        <w:spacing w:line="300" w:lineRule="atLeast"/>
        <w:rPr>
          <w:rFonts w:ascii="Arial" w:hAnsi="Arial" w:cs="Arial"/>
        </w:rPr>
      </w:pPr>
      <w:r w:rsidRPr="002A403C">
        <w:rPr>
          <w:rFonts w:ascii="Arial" w:hAnsi="Arial" w:cs="Arial"/>
        </w:rPr>
        <w:t>During 2025/2026, significant progress has been made in completing the implementation of the Pensions restructure and embedding the new staffing model within the service.</w:t>
      </w:r>
    </w:p>
    <w:p w14:paraId="37B1B826" w14:textId="77777777" w:rsidR="00F64A3C" w:rsidRPr="002A403C" w:rsidRDefault="00F64A3C" w:rsidP="00F64A3C">
      <w:pPr>
        <w:pStyle w:val="NormalWeb"/>
        <w:spacing w:line="300" w:lineRule="atLeast"/>
        <w:rPr>
          <w:rFonts w:ascii="Arial" w:hAnsi="Arial" w:cs="Arial"/>
        </w:rPr>
      </w:pPr>
      <w:r w:rsidRPr="002A403C">
        <w:rPr>
          <w:rFonts w:ascii="Arial" w:hAnsi="Arial" w:cs="Arial"/>
        </w:rPr>
        <w:t>Following the earlier phases of the restructure, the remaining vacancies have now largely been filled. Recruitment activity across the final stages has been positive, with successful outcomes achieved for a number of key posts. Interviews for the Customer Service Assistant positions were held in April, generating a high level of interest with 122 applications received. From this, 18 candidates were shortlisted, and 5 appointments have been successfully made. Start dates for these roles are currently being finalised, pending completion of pre-employment checks, references, and onboarding processes through HR.</w:t>
      </w:r>
    </w:p>
    <w:p w14:paraId="37F248E5" w14:textId="77777777" w:rsidR="00F64A3C" w:rsidRPr="002A403C" w:rsidRDefault="00F64A3C" w:rsidP="00F64A3C">
      <w:pPr>
        <w:pStyle w:val="NormalWeb"/>
        <w:spacing w:line="300" w:lineRule="atLeast"/>
        <w:rPr>
          <w:rFonts w:ascii="Arial" w:hAnsi="Arial" w:cs="Arial"/>
        </w:rPr>
      </w:pPr>
      <w:r w:rsidRPr="002A403C">
        <w:rPr>
          <w:rFonts w:ascii="Arial" w:hAnsi="Arial" w:cs="Arial"/>
        </w:rPr>
        <w:t>In addition, the Grade 7 Senior Technical Officer role has been successfully recruited to, with the successful candidate commencing in post in May. This represents an important step in strengthening technical expertise within the team and supporting service delivery.</w:t>
      </w:r>
    </w:p>
    <w:p w14:paraId="64E350C8" w14:textId="77777777" w:rsidR="00F64A3C" w:rsidRPr="002A403C" w:rsidRDefault="00F64A3C" w:rsidP="00F64A3C">
      <w:pPr>
        <w:pStyle w:val="NormalWeb"/>
        <w:spacing w:line="300" w:lineRule="atLeast"/>
        <w:rPr>
          <w:rFonts w:ascii="Arial" w:hAnsi="Arial" w:cs="Arial"/>
        </w:rPr>
      </w:pPr>
      <w:r w:rsidRPr="002A403C">
        <w:rPr>
          <w:rFonts w:ascii="Arial" w:hAnsi="Arial" w:cs="Arial"/>
        </w:rPr>
        <w:t>At present, only one post within the revised structure remains unfilled, namely the Training Officer role. This position has proven particularly challenging to recruit to due to its specialist nature, with previous recruitment campaigns not resulting in a suitable appointment. In light of this, the decision has been taken not to immediately re-advertise the post. Instead, a development-focused approach is being adopted to build internal capability. Expressions of interest were sought from within the existing Pension Team, and one officer has come forward demonstrating strong motivation to progress into this role. While they do not yet meet all of the essential criteria, a structured programme of development, training, and practical experience is being put in place to support them in gaining the necessary knowledge and skills. This approach aims to create a sustainable pipeline of expertise and reduce reliance on external recruitment for this highly specialised function.</w:t>
      </w:r>
    </w:p>
    <w:p w14:paraId="7F9EEF74" w14:textId="77777777" w:rsidR="00F64A3C" w:rsidRPr="002A403C" w:rsidRDefault="00F64A3C" w:rsidP="00F64A3C">
      <w:pPr>
        <w:pStyle w:val="NormalWeb"/>
        <w:spacing w:line="300" w:lineRule="atLeast"/>
        <w:rPr>
          <w:rFonts w:ascii="Arial" w:hAnsi="Arial" w:cs="Arial"/>
        </w:rPr>
      </w:pPr>
      <w:r w:rsidRPr="002A403C">
        <w:rPr>
          <w:rFonts w:ascii="Arial" w:hAnsi="Arial" w:cs="Arial"/>
        </w:rPr>
        <w:t>With the majority of posts now filled, the focus is shifting from recruitment to embedding the new structure and realising its intended benefits. A key next step is the transition from operating as two separate teams to a more integrated “cradle to grave” service delivery model. This will enable greater ownership of cases, improved continuity for scheme members, and enhanced operational efficiency.</w:t>
      </w:r>
    </w:p>
    <w:p w14:paraId="0F553D70" w14:textId="77777777" w:rsidR="00F64A3C" w:rsidRPr="002A403C" w:rsidRDefault="00F64A3C" w:rsidP="00F64A3C">
      <w:pPr>
        <w:pStyle w:val="NormalWeb"/>
        <w:spacing w:line="300" w:lineRule="atLeast"/>
        <w:rPr>
          <w:rFonts w:ascii="Arial" w:hAnsi="Arial" w:cs="Arial"/>
        </w:rPr>
      </w:pPr>
      <w:r w:rsidRPr="002A403C">
        <w:rPr>
          <w:rFonts w:ascii="Arial" w:hAnsi="Arial" w:cs="Arial"/>
        </w:rPr>
        <w:t>Recognising the scale of this change, implementation will be undertaken incrementally, in manageable phases. This will allow sufficient time to provide targeted training, support staff development, and ensure robust processes are in place throughout the transition. This measured approach is intended to minimise disruption while maximising the effectiveness of the new model for both the team and the Fund.</w:t>
      </w:r>
    </w:p>
    <w:p w14:paraId="5422B4BF" w14:textId="77777777" w:rsidR="00F64A3C" w:rsidRPr="002A403C" w:rsidRDefault="00F64A3C" w:rsidP="00F64A3C">
      <w:pPr>
        <w:pStyle w:val="NormalWeb"/>
        <w:spacing w:line="300" w:lineRule="atLeast"/>
        <w:rPr>
          <w:rFonts w:ascii="Arial" w:hAnsi="Arial" w:cs="Arial"/>
        </w:rPr>
      </w:pPr>
      <w:r w:rsidRPr="002A403C">
        <w:rPr>
          <w:rFonts w:ascii="Arial" w:hAnsi="Arial" w:cs="Arial"/>
        </w:rPr>
        <w:lastRenderedPageBreak/>
        <w:t>The service will continue to work closely with HR and key stakeholders to support staff development, embed new roles, and ensure the team is fully equipped to meet current and future service demands.</w:t>
      </w:r>
    </w:p>
    <w:p w14:paraId="35FC5CCA" w14:textId="77777777" w:rsidR="00F64A3C" w:rsidRPr="008A3C0F" w:rsidRDefault="00F64A3C" w:rsidP="00A543D8">
      <w:pPr>
        <w:pStyle w:val="DefaultText"/>
        <w:widowControl/>
        <w:tabs>
          <w:tab w:val="left" w:pos="1440"/>
          <w:tab w:val="left" w:pos="1925"/>
          <w:tab w:val="left" w:pos="3607"/>
          <w:tab w:val="left" w:pos="5058"/>
        </w:tabs>
        <w:jc w:val="both"/>
        <w:rPr>
          <w:rFonts w:ascii="Arial" w:hAnsi="Arial" w:cs="Arial"/>
          <w:u w:val="single"/>
        </w:rPr>
      </w:pPr>
    </w:p>
    <w:p w14:paraId="2E7B0B9A" w14:textId="77777777" w:rsidR="00F823DA" w:rsidRPr="00F823DA" w:rsidRDefault="00F823DA" w:rsidP="00F823DA">
      <w:pPr>
        <w:widowControl/>
        <w:spacing w:line="259" w:lineRule="auto"/>
        <w:ind w:left="567"/>
        <w:contextualSpacing/>
        <w:rPr>
          <w:rFonts w:ascii="Arial" w:eastAsiaTheme="minorHAnsi" w:hAnsi="Arial" w:cs="Arial"/>
          <w:snapToGrid/>
          <w:sz w:val="24"/>
          <w:szCs w:val="24"/>
        </w:rPr>
      </w:pPr>
      <w:bookmarkStart w:id="5" w:name="_Hlk163749496"/>
    </w:p>
    <w:p w14:paraId="37BFD80F" w14:textId="1C5598AF" w:rsidR="00F823DA" w:rsidRPr="00246500" w:rsidRDefault="00F823DA" w:rsidP="00F823DA">
      <w:pPr>
        <w:widowControl/>
        <w:spacing w:line="259" w:lineRule="auto"/>
        <w:contextualSpacing/>
        <w:rPr>
          <w:rFonts w:ascii="Arial" w:eastAsiaTheme="minorHAnsi" w:hAnsi="Arial" w:cs="Arial"/>
          <w:b/>
          <w:bCs/>
          <w:snapToGrid/>
          <w:sz w:val="32"/>
          <w:szCs w:val="32"/>
          <w:u w:val="single"/>
        </w:rPr>
      </w:pPr>
      <w:r w:rsidRPr="00A409A4">
        <w:rPr>
          <w:rFonts w:ascii="Arial" w:eastAsiaTheme="minorHAnsi" w:hAnsi="Arial" w:cs="Arial"/>
          <w:b/>
          <w:bCs/>
          <w:snapToGrid/>
          <w:sz w:val="32"/>
          <w:szCs w:val="32"/>
          <w:u w:val="single"/>
        </w:rPr>
        <w:t>Backlogs</w:t>
      </w:r>
    </w:p>
    <w:p w14:paraId="243BE405" w14:textId="77777777" w:rsidR="00F823DA" w:rsidRDefault="00F823DA" w:rsidP="00F823DA">
      <w:pPr>
        <w:widowControl/>
        <w:spacing w:line="259" w:lineRule="auto"/>
        <w:contextualSpacing/>
        <w:rPr>
          <w:rFonts w:ascii="Arial" w:eastAsiaTheme="minorHAnsi" w:hAnsi="Arial" w:cs="Arial"/>
          <w:snapToGrid/>
          <w:sz w:val="24"/>
          <w:szCs w:val="24"/>
        </w:rPr>
      </w:pPr>
    </w:p>
    <w:p w14:paraId="6517CFA8" w14:textId="77777777" w:rsidR="00E35D9E" w:rsidRPr="00E35D9E" w:rsidRDefault="00E35D9E" w:rsidP="00E35D9E">
      <w:pPr>
        <w:pStyle w:val="NormalWeb"/>
        <w:spacing w:line="300" w:lineRule="atLeast"/>
        <w:rPr>
          <w:rFonts w:ascii="Arial" w:hAnsi="Arial" w:cs="Arial"/>
        </w:rPr>
      </w:pPr>
      <w:bookmarkStart w:id="6" w:name="_Hlk163749630"/>
      <w:bookmarkEnd w:id="5"/>
      <w:r w:rsidRPr="00E35D9E">
        <w:rPr>
          <w:rFonts w:ascii="Arial" w:hAnsi="Arial" w:cs="Arial"/>
        </w:rPr>
        <w:t>Working with Procurement, we successfully established a contract for external support to assist in addressing backlog items. This work commenced in April 2024 and has continued to deliver strong progress in reducing outstanding cases. We maintain close collaboration with the provider through regular monthly progress meetings to monitor delivery and address any issues.</w:t>
      </w:r>
    </w:p>
    <w:p w14:paraId="5D8647BB" w14:textId="77777777" w:rsidR="00E35D9E" w:rsidRPr="00E35D9E" w:rsidRDefault="00E35D9E" w:rsidP="00E35D9E">
      <w:pPr>
        <w:pStyle w:val="NormalWeb"/>
        <w:spacing w:line="300" w:lineRule="atLeast"/>
        <w:rPr>
          <w:rFonts w:ascii="Arial" w:hAnsi="Arial" w:cs="Arial"/>
        </w:rPr>
      </w:pPr>
      <w:r w:rsidRPr="00E35D9E">
        <w:rPr>
          <w:rFonts w:ascii="Arial" w:hAnsi="Arial" w:cs="Arial"/>
        </w:rPr>
        <w:t>To date, a total of 4,241 cases have been triaged to ensure all required information is available. Of these, 4,070 deferred cases have been processed, with 4,012 fully checked. Overall, 5,098 cases have now been completed and closed, which includes all checked cases as well as additional cases appropriately closed for other valid reasons.</w:t>
      </w:r>
    </w:p>
    <w:p w14:paraId="037AB9C3" w14:textId="77777777" w:rsidR="00E35D9E" w:rsidRPr="00E35D9E" w:rsidRDefault="00E35D9E" w:rsidP="00E35D9E">
      <w:pPr>
        <w:pStyle w:val="NormalWeb"/>
        <w:spacing w:line="300" w:lineRule="atLeast"/>
        <w:rPr>
          <w:rFonts w:ascii="Arial" w:hAnsi="Arial" w:cs="Arial"/>
        </w:rPr>
      </w:pPr>
      <w:r w:rsidRPr="00E35D9E">
        <w:rPr>
          <w:rFonts w:ascii="Arial" w:hAnsi="Arial" w:cs="Arial"/>
        </w:rPr>
        <w:t>The provider is currently focusing on aggregation cases, with 2,955 cases identified in scope, the majority of which are expected to progress to deferment. So far, 1,405 aggregation cases have been completed, with 1,332 of these checked.</w:t>
      </w:r>
    </w:p>
    <w:p w14:paraId="163525BD" w14:textId="77777777" w:rsidR="00E35D9E" w:rsidRPr="00E35D9E" w:rsidRDefault="00E35D9E" w:rsidP="00E35D9E">
      <w:pPr>
        <w:pStyle w:val="NormalWeb"/>
        <w:spacing w:line="300" w:lineRule="atLeast"/>
        <w:rPr>
          <w:rFonts w:ascii="Arial" w:hAnsi="Arial" w:cs="Arial"/>
        </w:rPr>
      </w:pPr>
      <w:r w:rsidRPr="00E35D9E">
        <w:rPr>
          <w:rFonts w:ascii="Arial" w:hAnsi="Arial" w:cs="Arial"/>
        </w:rPr>
        <w:t>We continue to work closely with the provider to ensure clear and timely communication with members regarding their options and any actions required in relation to aggregation. Member communications are issued on a fortnightly basis, with 1,550 letters sent to date.</w:t>
      </w:r>
    </w:p>
    <w:p w14:paraId="0FF58A78" w14:textId="77777777" w:rsidR="00E35D9E" w:rsidRPr="00E35D9E" w:rsidRDefault="00E35D9E" w:rsidP="00E35D9E">
      <w:pPr>
        <w:pStyle w:val="NormalWeb"/>
        <w:spacing w:line="300" w:lineRule="atLeast"/>
        <w:rPr>
          <w:rFonts w:ascii="Arial" w:hAnsi="Arial" w:cs="Arial"/>
        </w:rPr>
      </w:pPr>
      <w:r w:rsidRPr="00E35D9E">
        <w:rPr>
          <w:rFonts w:ascii="Arial" w:hAnsi="Arial" w:cs="Arial"/>
        </w:rPr>
        <w:t>The overall completion rate across all backlog cases has now reached 80.18%, demonstrating continued and measurable progress in reducing the backlog.</w:t>
      </w:r>
    </w:p>
    <w:p w14:paraId="327907F5" w14:textId="77777777" w:rsidR="00F823DA" w:rsidRDefault="00F823DA" w:rsidP="004B602B">
      <w:pPr>
        <w:rPr>
          <w:rFonts w:ascii="Arial" w:eastAsiaTheme="minorHAnsi" w:hAnsi="Arial" w:cs="Arial"/>
          <w:snapToGrid/>
          <w:sz w:val="24"/>
          <w:szCs w:val="24"/>
        </w:rPr>
      </w:pPr>
    </w:p>
    <w:p w14:paraId="1119BAB8" w14:textId="77777777" w:rsidR="00E35D9E" w:rsidRPr="004B602B" w:rsidRDefault="00E35D9E" w:rsidP="004B602B">
      <w:pPr>
        <w:rPr>
          <w:rFonts w:ascii="Arial" w:eastAsiaTheme="minorHAnsi" w:hAnsi="Arial" w:cs="Arial"/>
          <w:snapToGrid/>
          <w:sz w:val="24"/>
          <w:szCs w:val="24"/>
        </w:rPr>
      </w:pPr>
    </w:p>
    <w:bookmarkEnd w:id="6"/>
    <w:p w14:paraId="60F63475" w14:textId="77777777" w:rsidR="00F823DA" w:rsidRPr="00246500" w:rsidRDefault="00F823DA" w:rsidP="00F823DA">
      <w:pPr>
        <w:widowControl/>
        <w:spacing w:line="259" w:lineRule="auto"/>
        <w:rPr>
          <w:rFonts w:ascii="Arial" w:eastAsiaTheme="minorHAnsi" w:hAnsi="Arial" w:cs="Arial"/>
          <w:b/>
          <w:snapToGrid/>
          <w:sz w:val="32"/>
          <w:szCs w:val="32"/>
          <w:u w:val="single"/>
        </w:rPr>
      </w:pPr>
      <w:r w:rsidRPr="00A409A4">
        <w:rPr>
          <w:rFonts w:ascii="Arial" w:eastAsiaTheme="minorHAnsi" w:hAnsi="Arial" w:cs="Arial"/>
          <w:b/>
          <w:snapToGrid/>
          <w:sz w:val="32"/>
          <w:szCs w:val="32"/>
          <w:u w:val="single"/>
        </w:rPr>
        <w:t>TPR’s General Code of Practice</w:t>
      </w:r>
    </w:p>
    <w:p w14:paraId="0800229F" w14:textId="77777777" w:rsidR="00F823DA" w:rsidRDefault="00F823DA" w:rsidP="00F823DA">
      <w:pPr>
        <w:widowControl/>
        <w:spacing w:after="160" w:line="259" w:lineRule="auto"/>
        <w:ind w:left="567"/>
        <w:contextualSpacing/>
        <w:rPr>
          <w:rFonts w:ascii="Arial" w:eastAsiaTheme="minorHAnsi" w:hAnsi="Arial" w:cs="Arial"/>
          <w:bCs/>
          <w:snapToGrid/>
          <w:sz w:val="24"/>
          <w:szCs w:val="24"/>
        </w:rPr>
      </w:pPr>
    </w:p>
    <w:p w14:paraId="41E66986" w14:textId="77777777"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TPR’s General Code of Practice came into force on 28 March 2024, replacing Code of Practice 14 for public service pension schemes and consolidating ten previous TPR Codes into a single framework.</w:t>
      </w:r>
    </w:p>
    <w:p w14:paraId="3F6B0D3A" w14:textId="77777777"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To support planning and assessment of Cardiff &amp; Vale of Glamorgan Pension Fund’s compliance with the Code, Aon’s TPR Compliance Model has continued to be used to:</w:t>
      </w:r>
    </w:p>
    <w:p w14:paraId="08E731DB" w14:textId="77777777" w:rsidR="00F64A3C" w:rsidRPr="00966CF1" w:rsidRDefault="00F64A3C">
      <w:pPr>
        <w:widowControl/>
        <w:numPr>
          <w:ilvl w:val="0"/>
          <w:numId w:val="8"/>
        </w:numPr>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Identify gaps or areas requiring further development</w:t>
      </w:r>
    </w:p>
    <w:p w14:paraId="2870527C" w14:textId="77777777" w:rsidR="00F64A3C" w:rsidRPr="00966CF1" w:rsidRDefault="00F64A3C">
      <w:pPr>
        <w:widowControl/>
        <w:numPr>
          <w:ilvl w:val="0"/>
          <w:numId w:val="8"/>
        </w:numPr>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Capture and monitor actions</w:t>
      </w:r>
    </w:p>
    <w:p w14:paraId="7819342A" w14:textId="77777777" w:rsidR="00F64A3C" w:rsidRPr="00966CF1" w:rsidRDefault="00F64A3C">
      <w:pPr>
        <w:widowControl/>
        <w:numPr>
          <w:ilvl w:val="0"/>
          <w:numId w:val="8"/>
        </w:numPr>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Support the reporting of compliance</w:t>
      </w:r>
    </w:p>
    <w:p w14:paraId="79F31648" w14:textId="77777777"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lastRenderedPageBreak/>
        <w:t>Completion of the model has provided an overarching view of the Fund’s current position. It confirmed that, whilst many of the requirements set out within the Code are already being met in practice, further work is required to ensure this is supported by formally documented policies and procedures.</w:t>
      </w:r>
    </w:p>
    <w:p w14:paraId="7DAABF10" w14:textId="2433A15D"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During 2025/2026, progress has been made in strengthening the Fund’s governance framework through the development and approval of key policies. This has included the introduction of a Conflict-of-Interest Policy and a Breaches Policy, both of which support the Fund in evidencing compliance with the expectations of the General Code.</w:t>
      </w:r>
    </w:p>
    <w:p w14:paraId="1A70D335" w14:textId="77777777"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 xml:space="preserve">Work has also commenced on the development of a comprehensive Cardiff &amp; Vale of Glamorgan Pension Fund </w:t>
      </w:r>
      <w:r>
        <w:rPr>
          <w:rFonts w:ascii="Arial" w:hAnsi="Arial" w:cs="Arial"/>
          <w:snapToGrid/>
          <w:sz w:val="24"/>
          <w:szCs w:val="24"/>
          <w:lang w:eastAsia="en-GB"/>
        </w:rPr>
        <w:t xml:space="preserve">Cyber </w:t>
      </w:r>
      <w:r w:rsidRPr="00966CF1">
        <w:rPr>
          <w:rFonts w:ascii="Arial" w:hAnsi="Arial" w:cs="Arial"/>
          <w:snapToGrid/>
          <w:sz w:val="24"/>
          <w:szCs w:val="24"/>
          <w:lang w:eastAsia="en-GB"/>
        </w:rPr>
        <w:t>Policy. Given the complexity and significance of this document, and the need to ensure all data management and security considerations are fully addressed, further detailed work is required. The service is working closely with Cardiff Council’s Cyber specialist to ensure that all relevant requirements are appropriately reflected.</w:t>
      </w:r>
    </w:p>
    <w:p w14:paraId="75635E9C" w14:textId="77777777"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It is anticipated that this policy will be finalised during 2026/2027, with the intention of presenting it initially to the Pension Board for consideration, prior to seeking formal approval from Pension Committee in the Autumn.</w:t>
      </w:r>
    </w:p>
    <w:p w14:paraId="00317605" w14:textId="77777777" w:rsidR="00F64A3C" w:rsidRPr="00966CF1" w:rsidRDefault="00F64A3C" w:rsidP="00F64A3C">
      <w:pPr>
        <w:widowControl/>
        <w:spacing w:before="100" w:beforeAutospacing="1" w:after="100" w:afterAutospacing="1" w:line="300" w:lineRule="atLeast"/>
        <w:rPr>
          <w:rFonts w:ascii="Arial" w:hAnsi="Arial" w:cs="Arial"/>
          <w:snapToGrid/>
          <w:sz w:val="24"/>
          <w:szCs w:val="24"/>
          <w:lang w:eastAsia="en-GB"/>
        </w:rPr>
      </w:pPr>
      <w:r w:rsidRPr="00966CF1">
        <w:rPr>
          <w:rFonts w:ascii="Arial" w:hAnsi="Arial" w:cs="Arial"/>
          <w:snapToGrid/>
          <w:sz w:val="24"/>
          <w:szCs w:val="24"/>
          <w:lang w:eastAsia="en-GB"/>
        </w:rPr>
        <w:t>Work will continue during 2026/2027 to address any remaining gaps identified through the compliance model and to further strengthen the Fund’s governance arrangements in line with the requirements of the General Code.</w:t>
      </w:r>
    </w:p>
    <w:p w14:paraId="13B7882E" w14:textId="77777777" w:rsidR="004B602B" w:rsidRPr="004B602B" w:rsidRDefault="004B602B" w:rsidP="004B602B">
      <w:pPr>
        <w:pStyle w:val="DefaultText"/>
        <w:widowControl/>
        <w:tabs>
          <w:tab w:val="left" w:pos="1440"/>
          <w:tab w:val="left" w:pos="1925"/>
          <w:tab w:val="left" w:pos="3607"/>
          <w:tab w:val="left" w:pos="5058"/>
        </w:tabs>
        <w:jc w:val="both"/>
        <w:rPr>
          <w:rFonts w:ascii="Arial" w:hAnsi="Arial" w:cs="Arial"/>
        </w:rPr>
      </w:pPr>
    </w:p>
    <w:p w14:paraId="7AAA9F7E" w14:textId="77777777" w:rsidR="004B602B" w:rsidRDefault="004B602B" w:rsidP="00A543D8">
      <w:pPr>
        <w:pStyle w:val="DefaultText"/>
        <w:widowControl/>
        <w:tabs>
          <w:tab w:val="left" w:pos="1440"/>
          <w:tab w:val="left" w:pos="1925"/>
          <w:tab w:val="left" w:pos="3607"/>
          <w:tab w:val="left" w:pos="5058"/>
        </w:tabs>
        <w:jc w:val="both"/>
        <w:rPr>
          <w:rFonts w:ascii="Arial" w:hAnsi="Arial" w:cs="Arial"/>
        </w:rPr>
      </w:pPr>
    </w:p>
    <w:p w14:paraId="5D156E67" w14:textId="77777777" w:rsidR="007F18A6" w:rsidRPr="007F0125" w:rsidRDefault="00322517" w:rsidP="001A05F4">
      <w:pPr>
        <w:pStyle w:val="DefaultText"/>
        <w:widowControl/>
        <w:tabs>
          <w:tab w:val="left" w:pos="1440"/>
          <w:tab w:val="left" w:pos="1925"/>
          <w:tab w:val="left" w:pos="3607"/>
          <w:tab w:val="left" w:pos="5058"/>
        </w:tabs>
        <w:jc w:val="both"/>
        <w:rPr>
          <w:rFonts w:ascii="Arial" w:hAnsi="Arial" w:cs="Arial"/>
          <w:b/>
          <w:sz w:val="32"/>
          <w:szCs w:val="32"/>
        </w:rPr>
      </w:pPr>
      <w:r w:rsidRPr="00A409A4">
        <w:rPr>
          <w:rFonts w:ascii="Arial" w:hAnsi="Arial" w:cs="Arial"/>
          <w:b/>
          <w:sz w:val="32"/>
          <w:szCs w:val="32"/>
        </w:rPr>
        <w:t>Key Performance Indicators</w:t>
      </w:r>
    </w:p>
    <w:p w14:paraId="1A394A46" w14:textId="77777777" w:rsidR="00322517" w:rsidRPr="007F0125" w:rsidRDefault="00322517" w:rsidP="001A05F4">
      <w:pPr>
        <w:pStyle w:val="DefaultText"/>
        <w:widowControl/>
        <w:tabs>
          <w:tab w:val="left" w:pos="1440"/>
          <w:tab w:val="left" w:pos="1925"/>
          <w:tab w:val="left" w:pos="3607"/>
          <w:tab w:val="left" w:pos="5058"/>
        </w:tabs>
        <w:jc w:val="both"/>
        <w:rPr>
          <w:rFonts w:ascii="Arial" w:hAnsi="Arial" w:cs="Arial"/>
          <w:b/>
          <w:sz w:val="32"/>
          <w:szCs w:val="32"/>
        </w:rPr>
      </w:pPr>
    </w:p>
    <w:p w14:paraId="22E325A4" w14:textId="77777777" w:rsidR="00894E07" w:rsidRPr="007F0125" w:rsidRDefault="00894E07" w:rsidP="001A05F4">
      <w:pPr>
        <w:pStyle w:val="DefaultText"/>
        <w:widowControl/>
        <w:tabs>
          <w:tab w:val="left" w:pos="1440"/>
          <w:tab w:val="left" w:pos="1925"/>
          <w:tab w:val="left" w:pos="3607"/>
          <w:tab w:val="left" w:pos="5058"/>
        </w:tabs>
        <w:jc w:val="both"/>
        <w:rPr>
          <w:rFonts w:ascii="Arial" w:hAnsi="Arial" w:cs="Arial"/>
          <w:b/>
          <w:sz w:val="32"/>
          <w:szCs w:val="32"/>
        </w:rPr>
      </w:pPr>
      <w:r w:rsidRPr="007F0125">
        <w:rPr>
          <w:rFonts w:ascii="Arial" w:hAnsi="Arial" w:cs="Arial"/>
        </w:rPr>
        <w:t>The Administration Section has the following target response times for key tasks. Performance data is captured and reported by the Altair system.</w:t>
      </w:r>
    </w:p>
    <w:p w14:paraId="7F27BF9E" w14:textId="77777777" w:rsidR="00894E07" w:rsidRPr="000E7B41" w:rsidRDefault="00894E07" w:rsidP="001A05F4">
      <w:pPr>
        <w:pStyle w:val="DefaultText"/>
        <w:widowControl/>
        <w:tabs>
          <w:tab w:val="left" w:pos="1440"/>
          <w:tab w:val="left" w:pos="1925"/>
          <w:tab w:val="left" w:pos="3607"/>
          <w:tab w:val="left" w:pos="5058"/>
        </w:tabs>
        <w:jc w:val="both"/>
        <w:rPr>
          <w:rFonts w:ascii="Arial" w:hAnsi="Arial" w:cs="Arial"/>
          <w:b/>
          <w:color w:val="FF0000"/>
          <w:sz w:val="21"/>
          <w:szCs w:val="21"/>
        </w:rPr>
      </w:pPr>
    </w:p>
    <w:tbl>
      <w:tblPr>
        <w:tblW w:w="7181" w:type="dxa"/>
        <w:tblInd w:w="108" w:type="dxa"/>
        <w:tblLook w:val="04A0" w:firstRow="1" w:lastRow="0" w:firstColumn="1" w:lastColumn="0" w:noHBand="0" w:noVBand="1"/>
      </w:tblPr>
      <w:tblGrid>
        <w:gridCol w:w="4708"/>
        <w:gridCol w:w="2473"/>
      </w:tblGrid>
      <w:tr w:rsidR="000E7B41" w:rsidRPr="000E7B41" w14:paraId="0267483A" w14:textId="77777777" w:rsidTr="0092307E">
        <w:trPr>
          <w:trHeight w:val="300"/>
        </w:trPr>
        <w:tc>
          <w:tcPr>
            <w:tcW w:w="4708" w:type="dxa"/>
            <w:tcBorders>
              <w:top w:val="single" w:sz="4" w:space="0" w:color="auto"/>
              <w:left w:val="single" w:sz="4" w:space="0" w:color="auto"/>
              <w:bottom w:val="single" w:sz="4" w:space="0" w:color="auto"/>
              <w:right w:val="single" w:sz="4" w:space="0" w:color="auto"/>
            </w:tcBorders>
            <w:shd w:val="clear" w:color="auto" w:fill="FFD966"/>
            <w:noWrap/>
            <w:vAlign w:val="bottom"/>
            <w:hideMark/>
          </w:tcPr>
          <w:p w14:paraId="32EF15B2" w14:textId="77777777" w:rsidR="0092307E" w:rsidRPr="003A4508" w:rsidRDefault="0092307E" w:rsidP="00F15FD3">
            <w:pPr>
              <w:rPr>
                <w:rFonts w:ascii="Arial" w:hAnsi="Arial" w:cs="Arial"/>
                <w:b/>
                <w:sz w:val="21"/>
                <w:szCs w:val="21"/>
                <w:lang w:eastAsia="en-GB"/>
              </w:rPr>
            </w:pPr>
            <w:r w:rsidRPr="003A4508">
              <w:rPr>
                <w:rFonts w:ascii="Arial" w:hAnsi="Arial" w:cs="Arial"/>
                <w:b/>
                <w:sz w:val="21"/>
                <w:szCs w:val="21"/>
                <w:lang w:eastAsia="en-GB"/>
              </w:rPr>
              <w:t>Task</w:t>
            </w:r>
          </w:p>
        </w:tc>
        <w:tc>
          <w:tcPr>
            <w:tcW w:w="2473" w:type="dxa"/>
            <w:tcBorders>
              <w:top w:val="single" w:sz="4" w:space="0" w:color="auto"/>
              <w:left w:val="nil"/>
              <w:bottom w:val="single" w:sz="4" w:space="0" w:color="auto"/>
              <w:right w:val="single" w:sz="4" w:space="0" w:color="auto"/>
            </w:tcBorders>
            <w:shd w:val="clear" w:color="auto" w:fill="FFD966"/>
            <w:noWrap/>
            <w:vAlign w:val="bottom"/>
            <w:hideMark/>
          </w:tcPr>
          <w:p w14:paraId="19202CE7" w14:textId="77777777" w:rsidR="0092307E" w:rsidRPr="003A4508" w:rsidRDefault="0092307E" w:rsidP="00F15FD3">
            <w:pPr>
              <w:jc w:val="center"/>
              <w:rPr>
                <w:rFonts w:ascii="Arial" w:hAnsi="Arial" w:cs="Arial"/>
                <w:b/>
                <w:bCs/>
                <w:sz w:val="21"/>
                <w:szCs w:val="21"/>
                <w:lang w:eastAsia="en-GB"/>
              </w:rPr>
            </w:pPr>
            <w:r w:rsidRPr="003A4508">
              <w:rPr>
                <w:rFonts w:ascii="Arial" w:hAnsi="Arial" w:cs="Arial"/>
                <w:b/>
                <w:bCs/>
                <w:sz w:val="21"/>
                <w:szCs w:val="21"/>
                <w:lang w:eastAsia="en-GB"/>
              </w:rPr>
              <w:t>Target Response Time</w:t>
            </w:r>
          </w:p>
        </w:tc>
      </w:tr>
      <w:tr w:rsidR="000E7B41" w:rsidRPr="000E7B41" w14:paraId="39561F96"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4F4A9649" w14:textId="77777777" w:rsidR="0092307E" w:rsidRPr="003A4508" w:rsidRDefault="0092307E" w:rsidP="00F15FD3">
            <w:pPr>
              <w:rPr>
                <w:rFonts w:ascii="Arial" w:hAnsi="Arial" w:cs="Arial"/>
                <w:sz w:val="21"/>
                <w:szCs w:val="21"/>
                <w:lang w:eastAsia="en-GB"/>
              </w:rPr>
            </w:pPr>
            <w:r w:rsidRPr="003A4508">
              <w:rPr>
                <w:rFonts w:ascii="Arial" w:hAnsi="Arial" w:cs="Arial"/>
                <w:sz w:val="21"/>
                <w:szCs w:val="21"/>
                <w:lang w:eastAsia="en-GB"/>
              </w:rPr>
              <w:t>Transfer in quote</w:t>
            </w:r>
          </w:p>
        </w:tc>
        <w:tc>
          <w:tcPr>
            <w:tcW w:w="2473" w:type="dxa"/>
            <w:tcBorders>
              <w:top w:val="nil"/>
              <w:left w:val="nil"/>
              <w:bottom w:val="single" w:sz="4" w:space="0" w:color="auto"/>
              <w:right w:val="single" w:sz="4" w:space="0" w:color="auto"/>
            </w:tcBorders>
            <w:shd w:val="clear" w:color="auto" w:fill="FFE599"/>
            <w:noWrap/>
            <w:vAlign w:val="bottom"/>
            <w:hideMark/>
          </w:tcPr>
          <w:p w14:paraId="7B7457B8" w14:textId="77777777" w:rsidR="0092307E" w:rsidRPr="003A4508" w:rsidRDefault="0092307E" w:rsidP="0092307E">
            <w:pPr>
              <w:jc w:val="center"/>
              <w:rPr>
                <w:rFonts w:ascii="Arial" w:hAnsi="Arial" w:cs="Arial"/>
                <w:sz w:val="21"/>
                <w:szCs w:val="21"/>
                <w:lang w:eastAsia="en-GB"/>
              </w:rPr>
            </w:pPr>
            <w:r w:rsidRPr="003A4508">
              <w:rPr>
                <w:rFonts w:ascii="Arial" w:hAnsi="Arial" w:cs="Arial"/>
                <w:sz w:val="21"/>
                <w:szCs w:val="21"/>
                <w:lang w:eastAsia="en-GB"/>
              </w:rPr>
              <w:t>10 working days</w:t>
            </w:r>
          </w:p>
        </w:tc>
      </w:tr>
      <w:tr w:rsidR="000E7B41" w:rsidRPr="000E7B41" w14:paraId="2CBDDE7C"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38068D24"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Transfer out quote</w:t>
            </w:r>
          </w:p>
        </w:tc>
        <w:tc>
          <w:tcPr>
            <w:tcW w:w="2473" w:type="dxa"/>
            <w:tcBorders>
              <w:top w:val="nil"/>
              <w:left w:val="nil"/>
              <w:bottom w:val="single" w:sz="4" w:space="0" w:color="auto"/>
              <w:right w:val="single" w:sz="4" w:space="0" w:color="auto"/>
            </w:tcBorders>
            <w:shd w:val="clear" w:color="auto" w:fill="FFE599"/>
            <w:noWrap/>
            <w:vAlign w:val="bottom"/>
            <w:hideMark/>
          </w:tcPr>
          <w:p w14:paraId="6E617B23" w14:textId="77777777" w:rsidR="0092307E" w:rsidRPr="003A4508" w:rsidRDefault="0092307E" w:rsidP="0092307E">
            <w:pPr>
              <w:jc w:val="center"/>
              <w:rPr>
                <w:rFonts w:ascii="Arial" w:hAnsi="Arial" w:cs="Arial"/>
                <w:sz w:val="21"/>
                <w:szCs w:val="21"/>
                <w:lang w:eastAsia="en-GB"/>
              </w:rPr>
            </w:pPr>
            <w:r w:rsidRPr="003A4508">
              <w:rPr>
                <w:rFonts w:ascii="Arial" w:hAnsi="Arial" w:cs="Arial"/>
                <w:sz w:val="21"/>
                <w:szCs w:val="21"/>
                <w:lang w:eastAsia="en-GB"/>
              </w:rPr>
              <w:t>10 working days</w:t>
            </w:r>
          </w:p>
        </w:tc>
      </w:tr>
      <w:tr w:rsidR="000E7B41" w:rsidRPr="000E7B41" w14:paraId="7B51594F"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0B0CFCC3"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Deferred benefit statement</w:t>
            </w:r>
          </w:p>
        </w:tc>
        <w:tc>
          <w:tcPr>
            <w:tcW w:w="2473" w:type="dxa"/>
            <w:tcBorders>
              <w:top w:val="nil"/>
              <w:left w:val="nil"/>
              <w:bottom w:val="single" w:sz="4" w:space="0" w:color="auto"/>
              <w:right w:val="single" w:sz="4" w:space="0" w:color="auto"/>
            </w:tcBorders>
            <w:shd w:val="clear" w:color="auto" w:fill="FFE599"/>
            <w:noWrap/>
            <w:vAlign w:val="bottom"/>
            <w:hideMark/>
          </w:tcPr>
          <w:p w14:paraId="0C4983C8" w14:textId="77777777" w:rsidR="0092307E" w:rsidRPr="003A4508" w:rsidRDefault="00154FAB" w:rsidP="0092307E">
            <w:pPr>
              <w:jc w:val="center"/>
              <w:rPr>
                <w:rFonts w:ascii="Arial" w:hAnsi="Arial" w:cs="Arial"/>
                <w:sz w:val="21"/>
                <w:szCs w:val="21"/>
                <w:lang w:eastAsia="en-GB"/>
              </w:rPr>
            </w:pPr>
            <w:r>
              <w:rPr>
                <w:rFonts w:ascii="Arial" w:hAnsi="Arial" w:cs="Arial"/>
                <w:sz w:val="21"/>
                <w:szCs w:val="21"/>
                <w:lang w:eastAsia="en-GB"/>
              </w:rPr>
              <w:t>30</w:t>
            </w:r>
            <w:r w:rsidR="0092307E" w:rsidRPr="003A4508">
              <w:rPr>
                <w:rFonts w:ascii="Arial" w:hAnsi="Arial" w:cs="Arial"/>
                <w:sz w:val="21"/>
                <w:szCs w:val="21"/>
                <w:lang w:eastAsia="en-GB"/>
              </w:rPr>
              <w:t xml:space="preserve"> working days</w:t>
            </w:r>
          </w:p>
        </w:tc>
      </w:tr>
      <w:tr w:rsidR="000E7B41" w:rsidRPr="000E7B41" w14:paraId="787E9719"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7ADC1ABD"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Death Acknowledgement</w:t>
            </w:r>
          </w:p>
        </w:tc>
        <w:tc>
          <w:tcPr>
            <w:tcW w:w="2473" w:type="dxa"/>
            <w:tcBorders>
              <w:top w:val="nil"/>
              <w:left w:val="nil"/>
              <w:bottom w:val="single" w:sz="4" w:space="0" w:color="auto"/>
              <w:right w:val="single" w:sz="4" w:space="0" w:color="auto"/>
            </w:tcBorders>
            <w:shd w:val="clear" w:color="auto" w:fill="FFE599"/>
            <w:noWrap/>
            <w:vAlign w:val="bottom"/>
            <w:hideMark/>
          </w:tcPr>
          <w:p w14:paraId="68FACC5A" w14:textId="77777777" w:rsidR="0092307E" w:rsidRPr="003A4508" w:rsidRDefault="0092307E" w:rsidP="0092307E">
            <w:pPr>
              <w:jc w:val="center"/>
              <w:rPr>
                <w:rFonts w:ascii="Arial" w:hAnsi="Arial" w:cs="Arial"/>
                <w:sz w:val="21"/>
                <w:szCs w:val="21"/>
                <w:lang w:eastAsia="en-GB"/>
              </w:rPr>
            </w:pPr>
            <w:r w:rsidRPr="003A4508">
              <w:rPr>
                <w:rFonts w:ascii="Arial" w:hAnsi="Arial" w:cs="Arial"/>
                <w:sz w:val="21"/>
                <w:szCs w:val="21"/>
                <w:lang w:eastAsia="en-GB"/>
              </w:rPr>
              <w:t>5 working days</w:t>
            </w:r>
          </w:p>
        </w:tc>
      </w:tr>
      <w:tr w:rsidR="000E7B41" w:rsidRPr="000E7B41" w14:paraId="168A22F8"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2B778455"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Death Benefits sent</w:t>
            </w:r>
          </w:p>
        </w:tc>
        <w:tc>
          <w:tcPr>
            <w:tcW w:w="2473" w:type="dxa"/>
            <w:tcBorders>
              <w:top w:val="nil"/>
              <w:left w:val="nil"/>
              <w:bottom w:val="single" w:sz="4" w:space="0" w:color="auto"/>
              <w:right w:val="single" w:sz="4" w:space="0" w:color="auto"/>
            </w:tcBorders>
            <w:shd w:val="clear" w:color="auto" w:fill="FFE599"/>
            <w:noWrap/>
            <w:vAlign w:val="bottom"/>
            <w:hideMark/>
          </w:tcPr>
          <w:p w14:paraId="231C7A3C" w14:textId="77777777" w:rsidR="0092307E" w:rsidRPr="003A4508" w:rsidRDefault="00154FAB" w:rsidP="0092307E">
            <w:pPr>
              <w:jc w:val="center"/>
              <w:rPr>
                <w:rFonts w:ascii="Arial" w:hAnsi="Arial" w:cs="Arial"/>
                <w:sz w:val="21"/>
                <w:szCs w:val="21"/>
                <w:lang w:eastAsia="en-GB"/>
              </w:rPr>
            </w:pPr>
            <w:r>
              <w:rPr>
                <w:rFonts w:ascii="Arial" w:hAnsi="Arial" w:cs="Arial"/>
                <w:sz w:val="21"/>
                <w:szCs w:val="21"/>
                <w:lang w:eastAsia="en-GB"/>
              </w:rPr>
              <w:t>10</w:t>
            </w:r>
            <w:r w:rsidR="0092307E" w:rsidRPr="003A4508">
              <w:rPr>
                <w:rFonts w:ascii="Arial" w:hAnsi="Arial" w:cs="Arial"/>
                <w:sz w:val="21"/>
                <w:szCs w:val="21"/>
                <w:lang w:eastAsia="en-GB"/>
              </w:rPr>
              <w:t xml:space="preserve"> working days</w:t>
            </w:r>
          </w:p>
        </w:tc>
      </w:tr>
      <w:tr w:rsidR="000E7B41" w:rsidRPr="000E7B41" w14:paraId="073881BE"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4C6C4F65"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Actual Retirements - note of provisional benefits</w:t>
            </w:r>
          </w:p>
        </w:tc>
        <w:tc>
          <w:tcPr>
            <w:tcW w:w="2473" w:type="dxa"/>
            <w:tcBorders>
              <w:top w:val="nil"/>
              <w:left w:val="nil"/>
              <w:bottom w:val="single" w:sz="4" w:space="0" w:color="auto"/>
              <w:right w:val="single" w:sz="4" w:space="0" w:color="auto"/>
            </w:tcBorders>
            <w:shd w:val="clear" w:color="auto" w:fill="FFE599"/>
            <w:noWrap/>
            <w:vAlign w:val="bottom"/>
            <w:hideMark/>
          </w:tcPr>
          <w:p w14:paraId="722EC495" w14:textId="77777777" w:rsidR="0092307E" w:rsidRPr="003A4508" w:rsidRDefault="00154FAB" w:rsidP="0092307E">
            <w:pPr>
              <w:jc w:val="center"/>
              <w:rPr>
                <w:rFonts w:ascii="Arial" w:hAnsi="Arial" w:cs="Arial"/>
                <w:sz w:val="21"/>
                <w:szCs w:val="21"/>
                <w:lang w:eastAsia="en-GB"/>
              </w:rPr>
            </w:pPr>
            <w:r>
              <w:rPr>
                <w:rFonts w:ascii="Arial" w:hAnsi="Arial" w:cs="Arial"/>
                <w:sz w:val="21"/>
                <w:szCs w:val="21"/>
                <w:lang w:eastAsia="en-GB"/>
              </w:rPr>
              <w:t>15</w:t>
            </w:r>
            <w:r w:rsidR="0092307E" w:rsidRPr="003A4508">
              <w:rPr>
                <w:rFonts w:ascii="Arial" w:hAnsi="Arial" w:cs="Arial"/>
                <w:sz w:val="21"/>
                <w:szCs w:val="21"/>
                <w:lang w:eastAsia="en-GB"/>
              </w:rPr>
              <w:t xml:space="preserve"> working days</w:t>
            </w:r>
          </w:p>
        </w:tc>
      </w:tr>
      <w:tr w:rsidR="000E7B41" w:rsidRPr="000E7B41" w14:paraId="4AE4254F"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1DD60202"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Actual Retirements - calculation of actual benefits</w:t>
            </w:r>
          </w:p>
        </w:tc>
        <w:tc>
          <w:tcPr>
            <w:tcW w:w="2473" w:type="dxa"/>
            <w:tcBorders>
              <w:top w:val="nil"/>
              <w:left w:val="nil"/>
              <w:bottom w:val="single" w:sz="4" w:space="0" w:color="auto"/>
              <w:right w:val="single" w:sz="4" w:space="0" w:color="auto"/>
            </w:tcBorders>
            <w:shd w:val="clear" w:color="auto" w:fill="FFE599"/>
            <w:noWrap/>
            <w:vAlign w:val="bottom"/>
            <w:hideMark/>
          </w:tcPr>
          <w:p w14:paraId="3617D21B" w14:textId="77777777" w:rsidR="0092307E" w:rsidRPr="003A4508" w:rsidRDefault="00154FAB" w:rsidP="0092307E">
            <w:pPr>
              <w:jc w:val="center"/>
              <w:rPr>
                <w:rFonts w:ascii="Arial" w:hAnsi="Arial" w:cs="Arial"/>
                <w:sz w:val="21"/>
                <w:szCs w:val="21"/>
                <w:lang w:eastAsia="en-GB"/>
              </w:rPr>
            </w:pPr>
            <w:r>
              <w:rPr>
                <w:rFonts w:ascii="Arial" w:hAnsi="Arial" w:cs="Arial"/>
                <w:sz w:val="21"/>
                <w:szCs w:val="21"/>
                <w:lang w:eastAsia="en-GB"/>
              </w:rPr>
              <w:t>15</w:t>
            </w:r>
            <w:r w:rsidR="0092307E" w:rsidRPr="003A4508">
              <w:rPr>
                <w:rFonts w:ascii="Arial" w:hAnsi="Arial" w:cs="Arial"/>
                <w:sz w:val="21"/>
                <w:szCs w:val="21"/>
                <w:lang w:eastAsia="en-GB"/>
              </w:rPr>
              <w:t xml:space="preserve"> working days</w:t>
            </w:r>
          </w:p>
        </w:tc>
      </w:tr>
      <w:tr w:rsidR="000E7B41" w:rsidRPr="000E7B41" w14:paraId="588A9DDC" w14:textId="77777777" w:rsidTr="0092307E">
        <w:trPr>
          <w:trHeight w:val="300"/>
        </w:trPr>
        <w:tc>
          <w:tcPr>
            <w:tcW w:w="4708" w:type="dxa"/>
            <w:tcBorders>
              <w:top w:val="nil"/>
              <w:left w:val="single" w:sz="4" w:space="0" w:color="auto"/>
              <w:bottom w:val="single" w:sz="4" w:space="0" w:color="auto"/>
              <w:right w:val="single" w:sz="4" w:space="0" w:color="auto"/>
            </w:tcBorders>
            <w:shd w:val="clear" w:color="auto" w:fill="FFE599"/>
            <w:noWrap/>
            <w:vAlign w:val="bottom"/>
            <w:hideMark/>
          </w:tcPr>
          <w:p w14:paraId="2D7816D3" w14:textId="77777777" w:rsidR="0092307E" w:rsidRPr="003A4508" w:rsidRDefault="0092307E" w:rsidP="0092307E">
            <w:pPr>
              <w:rPr>
                <w:rFonts w:ascii="Arial" w:hAnsi="Arial" w:cs="Arial"/>
                <w:sz w:val="21"/>
                <w:szCs w:val="21"/>
                <w:lang w:eastAsia="en-GB"/>
              </w:rPr>
            </w:pPr>
            <w:r w:rsidRPr="003A4508">
              <w:rPr>
                <w:rFonts w:ascii="Arial" w:hAnsi="Arial" w:cs="Arial"/>
                <w:sz w:val="21"/>
                <w:szCs w:val="21"/>
                <w:lang w:eastAsia="en-GB"/>
              </w:rPr>
              <w:t>Estimate of pension benefits</w:t>
            </w:r>
          </w:p>
        </w:tc>
        <w:tc>
          <w:tcPr>
            <w:tcW w:w="2473" w:type="dxa"/>
            <w:tcBorders>
              <w:top w:val="nil"/>
              <w:left w:val="nil"/>
              <w:bottom w:val="single" w:sz="4" w:space="0" w:color="auto"/>
              <w:right w:val="single" w:sz="4" w:space="0" w:color="auto"/>
            </w:tcBorders>
            <w:shd w:val="clear" w:color="auto" w:fill="FFE599"/>
            <w:noWrap/>
            <w:vAlign w:val="bottom"/>
            <w:hideMark/>
          </w:tcPr>
          <w:p w14:paraId="73106F4C" w14:textId="77777777" w:rsidR="0092307E" w:rsidRPr="003A4508" w:rsidRDefault="00154FAB" w:rsidP="0092307E">
            <w:pPr>
              <w:jc w:val="center"/>
              <w:rPr>
                <w:rFonts w:ascii="Arial" w:hAnsi="Arial" w:cs="Arial"/>
                <w:sz w:val="21"/>
                <w:szCs w:val="21"/>
                <w:lang w:eastAsia="en-GB"/>
              </w:rPr>
            </w:pPr>
            <w:r>
              <w:rPr>
                <w:rFonts w:ascii="Arial" w:hAnsi="Arial" w:cs="Arial"/>
                <w:sz w:val="21"/>
                <w:szCs w:val="21"/>
                <w:lang w:eastAsia="en-GB"/>
              </w:rPr>
              <w:t>15</w:t>
            </w:r>
            <w:r w:rsidR="0092307E" w:rsidRPr="003A4508">
              <w:rPr>
                <w:rFonts w:ascii="Arial" w:hAnsi="Arial" w:cs="Arial"/>
                <w:sz w:val="21"/>
                <w:szCs w:val="21"/>
                <w:lang w:eastAsia="en-GB"/>
              </w:rPr>
              <w:t xml:space="preserve"> working days</w:t>
            </w:r>
          </w:p>
        </w:tc>
      </w:tr>
    </w:tbl>
    <w:p w14:paraId="58D6E673" w14:textId="77777777" w:rsidR="00A55A50" w:rsidRPr="000E7B41" w:rsidRDefault="00A55A50" w:rsidP="001A05F4">
      <w:pPr>
        <w:pStyle w:val="DefaultText"/>
        <w:widowControl/>
        <w:tabs>
          <w:tab w:val="left" w:pos="1440"/>
          <w:tab w:val="left" w:pos="1925"/>
          <w:tab w:val="left" w:pos="3607"/>
          <w:tab w:val="left" w:pos="5058"/>
        </w:tabs>
        <w:jc w:val="both"/>
        <w:rPr>
          <w:rFonts w:ascii="Arial" w:hAnsi="Arial" w:cs="Arial"/>
          <w:b/>
          <w:color w:val="FF0000"/>
          <w:sz w:val="21"/>
          <w:szCs w:val="21"/>
        </w:rPr>
      </w:pPr>
    </w:p>
    <w:p w14:paraId="0669E3E3" w14:textId="77777777" w:rsidR="00E755D8" w:rsidRDefault="00E755D8"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7E6695B3" w14:textId="77777777" w:rsidR="00E755D8" w:rsidRDefault="00E755D8"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4B9AC2C1"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0886433F"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11E2C3D7" w14:textId="77777777" w:rsidR="00A409A4" w:rsidRDefault="00A409A4"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166FCA47" w14:textId="77777777" w:rsidR="00A409A4" w:rsidRDefault="00A409A4"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495A1016" w14:textId="77777777" w:rsidR="00A409A4" w:rsidRDefault="00A409A4"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6B545F87" w14:textId="2C146C22" w:rsidR="00E755D8" w:rsidRDefault="00E755D8" w:rsidP="001A05F4">
      <w:pPr>
        <w:pStyle w:val="DefaultText"/>
        <w:widowControl/>
        <w:tabs>
          <w:tab w:val="left" w:pos="1440"/>
          <w:tab w:val="left" w:pos="1925"/>
          <w:tab w:val="left" w:pos="3607"/>
          <w:tab w:val="left" w:pos="5058"/>
        </w:tabs>
        <w:jc w:val="both"/>
        <w:rPr>
          <w:rFonts w:ascii="Arial" w:hAnsi="Arial" w:cs="Arial"/>
          <w:b/>
          <w:sz w:val="32"/>
          <w:szCs w:val="32"/>
        </w:rPr>
      </w:pPr>
      <w:r w:rsidRPr="00E755D8">
        <w:rPr>
          <w:rFonts w:ascii="Arial" w:hAnsi="Arial" w:cs="Arial"/>
          <w:b/>
          <w:sz w:val="32"/>
          <w:szCs w:val="32"/>
        </w:rPr>
        <w:t>Policy Documents</w:t>
      </w:r>
    </w:p>
    <w:p w14:paraId="74DCB0B2" w14:textId="77777777" w:rsidR="00E755D8" w:rsidRDefault="00E755D8" w:rsidP="001A05F4">
      <w:pPr>
        <w:pStyle w:val="DefaultText"/>
        <w:widowControl/>
        <w:tabs>
          <w:tab w:val="left" w:pos="1440"/>
          <w:tab w:val="left" w:pos="1925"/>
          <w:tab w:val="left" w:pos="3607"/>
          <w:tab w:val="left" w:pos="5058"/>
        </w:tabs>
        <w:jc w:val="both"/>
        <w:rPr>
          <w:rFonts w:ascii="Arial" w:hAnsi="Arial" w:cs="Arial"/>
          <w:b/>
          <w:sz w:val="32"/>
          <w:szCs w:val="32"/>
        </w:rPr>
      </w:pPr>
    </w:p>
    <w:p w14:paraId="78595505" w14:textId="6806D400" w:rsidR="00E755D8" w:rsidRP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Pr>
          <w:rFonts w:ascii="Arial" w:hAnsi="Arial" w:cs="Arial"/>
          <w:bCs/>
          <w:szCs w:val="24"/>
        </w:rPr>
        <w:t>A range of Fund p</w:t>
      </w:r>
      <w:r w:rsidRPr="00E755D8">
        <w:rPr>
          <w:rFonts w:ascii="Arial" w:hAnsi="Arial" w:cs="Arial"/>
          <w:bCs/>
          <w:szCs w:val="24"/>
        </w:rPr>
        <w:t xml:space="preserve">olicy documents are available on the </w:t>
      </w:r>
      <w:r>
        <w:rPr>
          <w:rFonts w:ascii="Arial" w:hAnsi="Arial" w:cs="Arial"/>
          <w:bCs/>
          <w:szCs w:val="24"/>
        </w:rPr>
        <w:t xml:space="preserve">Cardiff &amp; Vale </w:t>
      </w:r>
      <w:r w:rsidRPr="00E755D8">
        <w:rPr>
          <w:rFonts w:ascii="Arial" w:hAnsi="Arial" w:cs="Arial"/>
          <w:bCs/>
          <w:szCs w:val="24"/>
        </w:rPr>
        <w:t xml:space="preserve"> </w:t>
      </w:r>
    </w:p>
    <w:p w14:paraId="161FAAFD" w14:textId="4509BD14" w:rsid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sidRPr="00E755D8">
        <w:rPr>
          <w:rFonts w:ascii="Arial" w:hAnsi="Arial" w:cs="Arial"/>
          <w:bCs/>
          <w:szCs w:val="24"/>
        </w:rPr>
        <w:t xml:space="preserve">Pension Fund website ( </w:t>
      </w:r>
      <w:hyperlink r:id="rId19" w:history="1">
        <w:r w:rsidR="00C449F0" w:rsidRPr="009C6945">
          <w:rPr>
            <w:rStyle w:val="Hyperlink"/>
            <w:rFonts w:ascii="Arial" w:hAnsi="Arial" w:cs="Arial"/>
            <w:bCs/>
            <w:szCs w:val="24"/>
          </w:rPr>
          <w:t>www.cardiffandvalepensionfund.org.uk</w:t>
        </w:r>
      </w:hyperlink>
      <w:r>
        <w:rPr>
          <w:rFonts w:ascii="Arial" w:hAnsi="Arial" w:cs="Arial"/>
          <w:bCs/>
          <w:szCs w:val="24"/>
        </w:rPr>
        <w:t>):</w:t>
      </w:r>
    </w:p>
    <w:p w14:paraId="41833CE0" w14:textId="77777777" w:rsidR="00C449F0" w:rsidRPr="00E755D8" w:rsidRDefault="00C449F0" w:rsidP="00E755D8">
      <w:pPr>
        <w:pStyle w:val="DefaultText"/>
        <w:widowControl/>
        <w:tabs>
          <w:tab w:val="left" w:pos="1440"/>
          <w:tab w:val="left" w:pos="1925"/>
          <w:tab w:val="left" w:pos="3607"/>
          <w:tab w:val="left" w:pos="5058"/>
        </w:tabs>
        <w:jc w:val="both"/>
        <w:rPr>
          <w:rFonts w:ascii="Arial" w:hAnsi="Arial" w:cs="Arial"/>
          <w:bCs/>
          <w:szCs w:val="24"/>
        </w:rPr>
      </w:pPr>
    </w:p>
    <w:p w14:paraId="57EF5D49" w14:textId="73EB5642" w:rsidR="00E755D8" w:rsidRP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sidRPr="00E755D8">
        <w:rPr>
          <w:rFonts w:ascii="Arial" w:hAnsi="Arial" w:cs="Arial"/>
          <w:bCs/>
          <w:szCs w:val="24"/>
        </w:rPr>
        <w:t xml:space="preserve">• </w:t>
      </w:r>
      <w:r>
        <w:rPr>
          <w:rFonts w:ascii="Arial" w:hAnsi="Arial" w:cs="Arial"/>
          <w:bCs/>
          <w:szCs w:val="24"/>
        </w:rPr>
        <w:t xml:space="preserve">Pension </w:t>
      </w:r>
      <w:r w:rsidRPr="00E755D8">
        <w:rPr>
          <w:rFonts w:ascii="Arial" w:hAnsi="Arial" w:cs="Arial"/>
          <w:bCs/>
          <w:szCs w:val="24"/>
        </w:rPr>
        <w:t>Administration Strategy</w:t>
      </w:r>
    </w:p>
    <w:p w14:paraId="14DAAE43" w14:textId="71C0C9D3" w:rsid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sidRPr="00E755D8">
        <w:rPr>
          <w:rFonts w:ascii="Arial" w:hAnsi="Arial" w:cs="Arial"/>
          <w:bCs/>
          <w:szCs w:val="24"/>
        </w:rPr>
        <w:t>• C</w:t>
      </w:r>
      <w:r>
        <w:rPr>
          <w:rFonts w:ascii="Arial" w:hAnsi="Arial" w:cs="Arial"/>
          <w:bCs/>
          <w:szCs w:val="24"/>
        </w:rPr>
        <w:t>ommunication Policy</w:t>
      </w:r>
    </w:p>
    <w:p w14:paraId="1384632F" w14:textId="38D8CCDD" w:rsidR="00F64A3C" w:rsidRDefault="00F64A3C">
      <w:pPr>
        <w:pStyle w:val="DefaultText"/>
        <w:widowControl/>
        <w:numPr>
          <w:ilvl w:val="0"/>
          <w:numId w:val="9"/>
        </w:numPr>
        <w:tabs>
          <w:tab w:val="left" w:pos="1440"/>
          <w:tab w:val="left" w:pos="1925"/>
          <w:tab w:val="left" w:pos="3607"/>
          <w:tab w:val="left" w:pos="5058"/>
        </w:tabs>
        <w:jc w:val="both"/>
        <w:rPr>
          <w:rFonts w:ascii="Arial" w:hAnsi="Arial" w:cs="Arial"/>
          <w:bCs/>
          <w:szCs w:val="24"/>
        </w:rPr>
      </w:pPr>
      <w:r>
        <w:rPr>
          <w:rFonts w:ascii="Arial" w:hAnsi="Arial" w:cs="Arial"/>
          <w:bCs/>
          <w:szCs w:val="24"/>
        </w:rPr>
        <w:t>Breaches Policy</w:t>
      </w:r>
    </w:p>
    <w:p w14:paraId="30A2B5BB" w14:textId="70103F0D" w:rsidR="00F64A3C" w:rsidRDefault="00F64A3C">
      <w:pPr>
        <w:pStyle w:val="DefaultText"/>
        <w:widowControl/>
        <w:numPr>
          <w:ilvl w:val="0"/>
          <w:numId w:val="9"/>
        </w:numPr>
        <w:tabs>
          <w:tab w:val="left" w:pos="1440"/>
          <w:tab w:val="left" w:pos="1925"/>
          <w:tab w:val="left" w:pos="3607"/>
          <w:tab w:val="left" w:pos="5058"/>
        </w:tabs>
        <w:jc w:val="both"/>
        <w:rPr>
          <w:rFonts w:ascii="Arial" w:hAnsi="Arial" w:cs="Arial"/>
          <w:bCs/>
          <w:szCs w:val="24"/>
        </w:rPr>
      </w:pPr>
      <w:r>
        <w:rPr>
          <w:rFonts w:ascii="Arial" w:hAnsi="Arial" w:cs="Arial"/>
          <w:bCs/>
          <w:szCs w:val="24"/>
        </w:rPr>
        <w:t>Conflict-of-Interest Policy</w:t>
      </w:r>
    </w:p>
    <w:p w14:paraId="32C57AE6" w14:textId="3216BF3A" w:rsidR="00E755D8" w:rsidRPr="00E755D8" w:rsidRDefault="00E755D8" w:rsidP="00E755D8">
      <w:pPr>
        <w:pStyle w:val="DefaultText"/>
        <w:rPr>
          <w:rFonts w:ascii="Arial" w:hAnsi="Arial" w:cs="Arial"/>
          <w:bCs/>
          <w:szCs w:val="24"/>
        </w:rPr>
      </w:pPr>
      <w:r w:rsidRPr="00E755D8">
        <w:rPr>
          <w:rFonts w:ascii="Arial" w:hAnsi="Arial" w:cs="Arial"/>
          <w:bCs/>
          <w:szCs w:val="24"/>
        </w:rPr>
        <w:t>• Com</w:t>
      </w:r>
      <w:r>
        <w:rPr>
          <w:rFonts w:ascii="Arial" w:hAnsi="Arial" w:cs="Arial"/>
          <w:bCs/>
          <w:szCs w:val="24"/>
        </w:rPr>
        <w:t>plaints &amp; Compliments Policy</w:t>
      </w:r>
    </w:p>
    <w:p w14:paraId="245BF3AB" w14:textId="77777777" w:rsidR="00E755D8" w:rsidRP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sidRPr="00E755D8">
        <w:rPr>
          <w:rFonts w:ascii="Arial" w:hAnsi="Arial" w:cs="Arial"/>
          <w:bCs/>
          <w:szCs w:val="24"/>
        </w:rPr>
        <w:t>• Funding Strategy Statement</w:t>
      </w:r>
    </w:p>
    <w:p w14:paraId="666A7530" w14:textId="1AD9A49D" w:rsidR="00E755D8" w:rsidRP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sidRPr="00E755D8">
        <w:rPr>
          <w:rFonts w:ascii="Arial" w:hAnsi="Arial" w:cs="Arial"/>
          <w:bCs/>
          <w:szCs w:val="24"/>
        </w:rPr>
        <w:t>• Investment Strategy Statement</w:t>
      </w:r>
    </w:p>
    <w:p w14:paraId="1D1EA65B" w14:textId="6E0A5A86" w:rsidR="00E755D8" w:rsidRPr="00E755D8" w:rsidRDefault="00E755D8" w:rsidP="00E755D8">
      <w:pPr>
        <w:pStyle w:val="DefaultText"/>
        <w:widowControl/>
        <w:tabs>
          <w:tab w:val="left" w:pos="1440"/>
          <w:tab w:val="left" w:pos="1925"/>
          <w:tab w:val="left" w:pos="3607"/>
          <w:tab w:val="left" w:pos="5058"/>
        </w:tabs>
        <w:jc w:val="both"/>
        <w:rPr>
          <w:rFonts w:ascii="Arial" w:hAnsi="Arial" w:cs="Arial"/>
          <w:bCs/>
          <w:szCs w:val="24"/>
        </w:rPr>
      </w:pPr>
      <w:r w:rsidRPr="00E755D8">
        <w:rPr>
          <w:rFonts w:ascii="Arial" w:hAnsi="Arial" w:cs="Arial"/>
          <w:bCs/>
          <w:szCs w:val="24"/>
        </w:rPr>
        <w:t xml:space="preserve">• </w:t>
      </w:r>
      <w:r w:rsidR="00C449F0">
        <w:rPr>
          <w:rFonts w:ascii="Arial" w:hAnsi="Arial" w:cs="Arial"/>
          <w:bCs/>
          <w:szCs w:val="24"/>
        </w:rPr>
        <w:t>Annual Report &amp; Accounts</w:t>
      </w:r>
    </w:p>
    <w:p w14:paraId="07FB06B8" w14:textId="285B3CA6" w:rsidR="00E755D8" w:rsidRPr="00C449F0" w:rsidRDefault="00E755D8" w:rsidP="001A05F4">
      <w:pPr>
        <w:pStyle w:val="DefaultText"/>
        <w:widowControl/>
        <w:tabs>
          <w:tab w:val="left" w:pos="1440"/>
          <w:tab w:val="left" w:pos="1925"/>
          <w:tab w:val="left" w:pos="3607"/>
          <w:tab w:val="left" w:pos="5058"/>
        </w:tabs>
        <w:jc w:val="both"/>
        <w:rPr>
          <w:rFonts w:ascii="Arial" w:hAnsi="Arial" w:cs="Arial"/>
          <w:b/>
          <w:sz w:val="32"/>
          <w:szCs w:val="32"/>
        </w:rPr>
      </w:pPr>
      <w:r w:rsidRPr="00E755D8">
        <w:rPr>
          <w:rFonts w:ascii="Arial" w:hAnsi="Arial" w:cs="Arial"/>
          <w:bCs/>
          <w:szCs w:val="24"/>
        </w:rPr>
        <w:t>• Governance Compliance Statemen</w:t>
      </w:r>
      <w:r w:rsidR="00880EF6">
        <w:rPr>
          <w:rFonts w:ascii="Arial" w:hAnsi="Arial" w:cs="Arial"/>
          <w:bCs/>
          <w:szCs w:val="24"/>
        </w:rPr>
        <w:t>t</w:t>
      </w:r>
    </w:p>
    <w:p w14:paraId="037C2CC9" w14:textId="77777777" w:rsidR="00E755D8" w:rsidRDefault="00E755D8"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12224C52" w14:textId="77777777" w:rsidR="00E755D8" w:rsidRDefault="00E755D8"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07AD438D"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699B4D02"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6C7D5F7F"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51240C88"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2A36C785"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5E5A2816"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sz w:val="32"/>
          <w:szCs w:val="32"/>
        </w:rPr>
      </w:pPr>
    </w:p>
    <w:p w14:paraId="55436EBC"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sz w:val="32"/>
          <w:szCs w:val="32"/>
        </w:rPr>
      </w:pPr>
    </w:p>
    <w:p w14:paraId="5DED4666" w14:textId="77777777" w:rsidR="00313593" w:rsidRDefault="00313593" w:rsidP="001A05F4">
      <w:pPr>
        <w:pStyle w:val="DefaultText"/>
        <w:widowControl/>
        <w:tabs>
          <w:tab w:val="left" w:pos="1440"/>
          <w:tab w:val="left" w:pos="1925"/>
          <w:tab w:val="left" w:pos="3607"/>
          <w:tab w:val="left" w:pos="5058"/>
        </w:tabs>
        <w:jc w:val="both"/>
        <w:rPr>
          <w:rFonts w:ascii="Arial" w:hAnsi="Arial" w:cs="Arial"/>
          <w:b/>
          <w:sz w:val="32"/>
          <w:szCs w:val="32"/>
        </w:rPr>
      </w:pPr>
    </w:p>
    <w:p w14:paraId="6C43F18E" w14:textId="16FC08E0" w:rsidR="00E755D8" w:rsidRPr="00962DA9" w:rsidRDefault="00962DA9" w:rsidP="001A05F4">
      <w:pPr>
        <w:pStyle w:val="DefaultText"/>
        <w:widowControl/>
        <w:tabs>
          <w:tab w:val="left" w:pos="1440"/>
          <w:tab w:val="left" w:pos="1925"/>
          <w:tab w:val="left" w:pos="3607"/>
          <w:tab w:val="left" w:pos="5058"/>
        </w:tabs>
        <w:jc w:val="both"/>
        <w:rPr>
          <w:rFonts w:ascii="Arial" w:hAnsi="Arial" w:cs="Arial"/>
          <w:b/>
          <w:sz w:val="32"/>
          <w:szCs w:val="32"/>
        </w:rPr>
      </w:pPr>
      <w:r w:rsidRPr="00962DA9">
        <w:rPr>
          <w:rFonts w:ascii="Arial" w:hAnsi="Arial" w:cs="Arial"/>
          <w:b/>
          <w:sz w:val="32"/>
          <w:szCs w:val="32"/>
        </w:rPr>
        <w:t>Key Fund Statistics</w:t>
      </w:r>
    </w:p>
    <w:p w14:paraId="01917335" w14:textId="77777777" w:rsidR="00E755D8" w:rsidRDefault="00E755D8"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33820EF4" w14:textId="2B0F1571" w:rsidR="00962DA9" w:rsidRDefault="00962DA9" w:rsidP="00962DA9">
      <w:pPr>
        <w:pStyle w:val="DefaultText"/>
        <w:widowControl/>
        <w:tabs>
          <w:tab w:val="left" w:pos="1440"/>
          <w:tab w:val="left" w:pos="1925"/>
          <w:tab w:val="left" w:pos="3607"/>
          <w:tab w:val="left" w:pos="5058"/>
        </w:tabs>
        <w:jc w:val="both"/>
        <w:rPr>
          <w:rFonts w:ascii="Arial" w:hAnsi="Arial" w:cs="Arial"/>
          <w:bCs/>
          <w:szCs w:val="24"/>
        </w:rPr>
      </w:pPr>
      <w:r w:rsidRPr="00962DA9">
        <w:rPr>
          <w:rFonts w:ascii="Arial" w:hAnsi="Arial" w:cs="Arial"/>
          <w:bCs/>
          <w:szCs w:val="24"/>
        </w:rPr>
        <w:t xml:space="preserve">The Fund </w:t>
      </w:r>
      <w:r w:rsidR="00E9567F">
        <w:rPr>
          <w:rFonts w:ascii="Arial" w:hAnsi="Arial" w:cs="Arial"/>
          <w:bCs/>
          <w:szCs w:val="24"/>
        </w:rPr>
        <w:t>was estimated at</w:t>
      </w:r>
      <w:r w:rsidRPr="00962DA9">
        <w:rPr>
          <w:rFonts w:ascii="Arial" w:hAnsi="Arial" w:cs="Arial"/>
          <w:bCs/>
          <w:szCs w:val="24"/>
        </w:rPr>
        <w:t xml:space="preserve"> </w:t>
      </w:r>
      <w:r w:rsidR="00880EF6">
        <w:rPr>
          <w:rFonts w:ascii="Arial" w:hAnsi="Arial" w:cs="Arial"/>
          <w:bCs/>
          <w:szCs w:val="24"/>
        </w:rPr>
        <w:t>111</w:t>
      </w:r>
      <w:r w:rsidRPr="00962DA9">
        <w:rPr>
          <w:rFonts w:ascii="Arial" w:hAnsi="Arial" w:cs="Arial"/>
          <w:bCs/>
          <w:szCs w:val="24"/>
        </w:rPr>
        <w:t>% funded as at the 31 March 202</w:t>
      </w:r>
      <w:r w:rsidR="00880EF6">
        <w:rPr>
          <w:rFonts w:ascii="Arial" w:hAnsi="Arial" w:cs="Arial"/>
          <w:bCs/>
          <w:szCs w:val="24"/>
        </w:rPr>
        <w:t>5</w:t>
      </w:r>
      <w:r w:rsidRPr="00962DA9">
        <w:rPr>
          <w:rFonts w:ascii="Arial" w:hAnsi="Arial" w:cs="Arial"/>
          <w:bCs/>
          <w:szCs w:val="24"/>
        </w:rPr>
        <w:t xml:space="preserve"> valuation</w:t>
      </w:r>
    </w:p>
    <w:p w14:paraId="1CCB464A" w14:textId="77777777" w:rsidR="00962DA9" w:rsidRPr="00962DA9" w:rsidRDefault="00962DA9" w:rsidP="00962DA9">
      <w:pPr>
        <w:pStyle w:val="DefaultText"/>
        <w:widowControl/>
        <w:tabs>
          <w:tab w:val="left" w:pos="1440"/>
          <w:tab w:val="left" w:pos="1925"/>
          <w:tab w:val="left" w:pos="3607"/>
          <w:tab w:val="left" w:pos="5058"/>
        </w:tabs>
        <w:jc w:val="both"/>
        <w:rPr>
          <w:rFonts w:ascii="Arial" w:hAnsi="Arial" w:cs="Arial"/>
          <w:bCs/>
          <w:szCs w:val="24"/>
        </w:rPr>
      </w:pPr>
    </w:p>
    <w:p w14:paraId="39F11878" w14:textId="33585191" w:rsidR="00962DA9" w:rsidRDefault="00962DA9" w:rsidP="00962DA9">
      <w:pPr>
        <w:pStyle w:val="DefaultText"/>
        <w:widowControl/>
        <w:tabs>
          <w:tab w:val="left" w:pos="1440"/>
          <w:tab w:val="left" w:pos="1925"/>
          <w:tab w:val="left" w:pos="3607"/>
          <w:tab w:val="left" w:pos="5058"/>
        </w:tabs>
        <w:jc w:val="both"/>
        <w:rPr>
          <w:rFonts w:ascii="Arial" w:hAnsi="Arial" w:cs="Arial"/>
          <w:bCs/>
          <w:szCs w:val="24"/>
        </w:rPr>
      </w:pPr>
      <w:r w:rsidRPr="00962DA9">
        <w:rPr>
          <w:rFonts w:ascii="Arial" w:hAnsi="Arial" w:cs="Arial"/>
          <w:bCs/>
          <w:szCs w:val="24"/>
        </w:rPr>
        <w:t xml:space="preserve">Investment Return of </w:t>
      </w:r>
      <w:r w:rsidR="00B549EA">
        <w:rPr>
          <w:rFonts w:ascii="Arial" w:hAnsi="Arial" w:cs="Arial"/>
          <w:bCs/>
          <w:szCs w:val="24"/>
        </w:rPr>
        <w:t>+</w:t>
      </w:r>
      <w:r w:rsidR="00E9567F">
        <w:rPr>
          <w:rFonts w:ascii="Arial" w:hAnsi="Arial" w:cs="Arial"/>
          <w:bCs/>
          <w:szCs w:val="24"/>
        </w:rPr>
        <w:t>12</w:t>
      </w:r>
      <w:r w:rsidRPr="00962DA9">
        <w:rPr>
          <w:rFonts w:ascii="Arial" w:hAnsi="Arial" w:cs="Arial"/>
          <w:bCs/>
          <w:szCs w:val="24"/>
        </w:rPr>
        <w:t>.</w:t>
      </w:r>
      <w:r w:rsidR="0096027B">
        <w:rPr>
          <w:rFonts w:ascii="Arial" w:hAnsi="Arial" w:cs="Arial"/>
          <w:bCs/>
          <w:szCs w:val="24"/>
        </w:rPr>
        <w:t>04</w:t>
      </w:r>
      <w:r w:rsidRPr="00962DA9">
        <w:rPr>
          <w:rFonts w:ascii="Arial" w:hAnsi="Arial" w:cs="Arial"/>
          <w:bCs/>
          <w:szCs w:val="24"/>
        </w:rPr>
        <w:t>% in 202</w:t>
      </w:r>
      <w:r w:rsidR="0096027B">
        <w:rPr>
          <w:rFonts w:ascii="Arial" w:hAnsi="Arial" w:cs="Arial"/>
          <w:bCs/>
          <w:szCs w:val="24"/>
        </w:rPr>
        <w:t>5</w:t>
      </w:r>
      <w:r w:rsidRPr="00962DA9">
        <w:rPr>
          <w:rFonts w:ascii="Arial" w:hAnsi="Arial" w:cs="Arial"/>
          <w:bCs/>
          <w:szCs w:val="24"/>
        </w:rPr>
        <w:t>-2</w:t>
      </w:r>
      <w:r w:rsidR="0096027B">
        <w:rPr>
          <w:rFonts w:ascii="Arial" w:hAnsi="Arial" w:cs="Arial"/>
          <w:bCs/>
          <w:szCs w:val="24"/>
        </w:rPr>
        <w:t>6</w:t>
      </w:r>
    </w:p>
    <w:p w14:paraId="67194404" w14:textId="77777777" w:rsidR="00962DA9" w:rsidRPr="00962DA9" w:rsidRDefault="00962DA9" w:rsidP="00962DA9">
      <w:pPr>
        <w:pStyle w:val="DefaultText"/>
        <w:widowControl/>
        <w:tabs>
          <w:tab w:val="left" w:pos="1440"/>
          <w:tab w:val="left" w:pos="1925"/>
          <w:tab w:val="left" w:pos="3607"/>
          <w:tab w:val="left" w:pos="5058"/>
        </w:tabs>
        <w:jc w:val="both"/>
        <w:rPr>
          <w:rFonts w:ascii="Arial" w:hAnsi="Arial" w:cs="Arial"/>
          <w:bCs/>
          <w:szCs w:val="24"/>
        </w:rPr>
      </w:pPr>
    </w:p>
    <w:p w14:paraId="637D837B" w14:textId="0E9A5534" w:rsidR="00962DA9" w:rsidRPr="00962DA9" w:rsidRDefault="00962DA9" w:rsidP="00962DA9">
      <w:pPr>
        <w:pStyle w:val="DefaultText"/>
        <w:widowControl/>
        <w:tabs>
          <w:tab w:val="left" w:pos="1440"/>
          <w:tab w:val="left" w:pos="1925"/>
          <w:tab w:val="left" w:pos="3607"/>
          <w:tab w:val="left" w:pos="5058"/>
        </w:tabs>
        <w:jc w:val="both"/>
        <w:rPr>
          <w:rFonts w:ascii="Arial" w:hAnsi="Arial" w:cs="Arial"/>
          <w:bCs/>
          <w:szCs w:val="24"/>
        </w:rPr>
      </w:pPr>
      <w:r w:rsidRPr="00962DA9">
        <w:rPr>
          <w:rFonts w:ascii="Arial" w:hAnsi="Arial" w:cs="Arial"/>
          <w:bCs/>
          <w:szCs w:val="24"/>
        </w:rPr>
        <w:t>Market Value of the Fund - £</w:t>
      </w:r>
      <w:r w:rsidR="0096027B">
        <w:rPr>
          <w:rFonts w:ascii="Arial" w:hAnsi="Arial" w:cs="Arial"/>
          <w:bCs/>
          <w:szCs w:val="24"/>
        </w:rPr>
        <w:t>3</w:t>
      </w:r>
      <w:r w:rsidRPr="00962DA9">
        <w:rPr>
          <w:rFonts w:ascii="Arial" w:hAnsi="Arial" w:cs="Arial"/>
          <w:bCs/>
          <w:szCs w:val="24"/>
        </w:rPr>
        <w:t>,</w:t>
      </w:r>
      <w:r w:rsidR="0096027B">
        <w:rPr>
          <w:rFonts w:ascii="Arial" w:hAnsi="Arial" w:cs="Arial"/>
          <w:bCs/>
          <w:szCs w:val="24"/>
        </w:rPr>
        <w:t>452</w:t>
      </w:r>
      <w:r w:rsidRPr="00962DA9">
        <w:rPr>
          <w:rFonts w:ascii="Arial" w:hAnsi="Arial" w:cs="Arial"/>
          <w:bCs/>
          <w:szCs w:val="24"/>
        </w:rPr>
        <w:t>m as at 31st Marc</w:t>
      </w:r>
      <w:r>
        <w:rPr>
          <w:rFonts w:ascii="Arial" w:hAnsi="Arial" w:cs="Arial"/>
          <w:bCs/>
          <w:szCs w:val="24"/>
        </w:rPr>
        <w:t>h</w:t>
      </w:r>
      <w:r w:rsidRPr="00962DA9">
        <w:rPr>
          <w:rFonts w:ascii="Arial" w:hAnsi="Arial" w:cs="Arial"/>
          <w:bCs/>
          <w:szCs w:val="24"/>
        </w:rPr>
        <w:t xml:space="preserve"> 202</w:t>
      </w:r>
      <w:r w:rsidR="0096027B">
        <w:rPr>
          <w:rFonts w:ascii="Arial" w:hAnsi="Arial" w:cs="Arial"/>
          <w:bCs/>
          <w:szCs w:val="24"/>
        </w:rPr>
        <w:t>6</w:t>
      </w:r>
    </w:p>
    <w:p w14:paraId="20035740" w14:textId="77777777" w:rsidR="00962DA9" w:rsidRPr="00962DA9" w:rsidRDefault="00962DA9" w:rsidP="001A05F4">
      <w:pPr>
        <w:pStyle w:val="DefaultText"/>
        <w:widowControl/>
        <w:tabs>
          <w:tab w:val="left" w:pos="1440"/>
          <w:tab w:val="left" w:pos="1925"/>
          <w:tab w:val="left" w:pos="3607"/>
          <w:tab w:val="left" w:pos="5058"/>
        </w:tabs>
        <w:jc w:val="both"/>
        <w:rPr>
          <w:rFonts w:ascii="Arial" w:hAnsi="Arial" w:cs="Arial"/>
          <w:bCs/>
          <w:szCs w:val="24"/>
        </w:rPr>
      </w:pPr>
    </w:p>
    <w:p w14:paraId="43CD259B" w14:textId="77777777" w:rsidR="00962DA9" w:rsidRDefault="00962DA9"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1C46E2F7" w14:textId="77777777" w:rsidR="00962DA9" w:rsidRDefault="00962DA9"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03EC6EA3" w14:textId="77777777" w:rsidR="00962DA9" w:rsidRDefault="00962DA9"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2DBDDBAA" w14:textId="77777777" w:rsidR="00962DA9" w:rsidRDefault="00962DA9"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207E2C23" w14:textId="77777777" w:rsidR="00962DA9" w:rsidRDefault="00962DA9"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1BEE72FD" w14:textId="77777777" w:rsidR="00962DA9" w:rsidRDefault="00962DA9"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6F6DCDEC" w14:textId="77777777" w:rsidR="00442C16" w:rsidRDefault="00442C16" w:rsidP="001A05F4">
      <w:pPr>
        <w:pStyle w:val="DefaultText"/>
        <w:widowControl/>
        <w:tabs>
          <w:tab w:val="left" w:pos="1440"/>
          <w:tab w:val="left" w:pos="1925"/>
          <w:tab w:val="left" w:pos="3607"/>
          <w:tab w:val="left" w:pos="5058"/>
        </w:tabs>
        <w:jc w:val="both"/>
        <w:rPr>
          <w:rFonts w:ascii="Arial" w:hAnsi="Arial" w:cs="Arial"/>
          <w:b/>
          <w:color w:val="FF0000"/>
          <w:sz w:val="32"/>
          <w:szCs w:val="32"/>
        </w:rPr>
      </w:pPr>
    </w:p>
    <w:p w14:paraId="59C4C96B" w14:textId="77777777" w:rsidR="00A409A4" w:rsidRDefault="00A409A4" w:rsidP="00494E75">
      <w:pPr>
        <w:widowControl/>
        <w:rPr>
          <w:rFonts w:ascii="Arial" w:hAnsi="Arial"/>
          <w:b/>
          <w:sz w:val="32"/>
        </w:rPr>
      </w:pPr>
    </w:p>
    <w:p w14:paraId="7A6C3386" w14:textId="77777777" w:rsidR="00A409A4" w:rsidRDefault="00A409A4" w:rsidP="00494E75">
      <w:pPr>
        <w:widowControl/>
        <w:rPr>
          <w:rFonts w:ascii="Arial" w:hAnsi="Arial"/>
          <w:b/>
          <w:sz w:val="32"/>
        </w:rPr>
      </w:pPr>
    </w:p>
    <w:p w14:paraId="6E91EA27" w14:textId="77777777" w:rsidR="00A409A4" w:rsidRDefault="00A409A4" w:rsidP="00494E75">
      <w:pPr>
        <w:widowControl/>
        <w:rPr>
          <w:rFonts w:ascii="Arial" w:hAnsi="Arial"/>
          <w:b/>
          <w:sz w:val="32"/>
        </w:rPr>
      </w:pPr>
    </w:p>
    <w:p w14:paraId="5D3C617F" w14:textId="77777777" w:rsidR="00A409A4" w:rsidRDefault="00A409A4" w:rsidP="00494E75">
      <w:pPr>
        <w:widowControl/>
        <w:rPr>
          <w:rFonts w:ascii="Arial" w:hAnsi="Arial"/>
          <w:b/>
          <w:sz w:val="32"/>
        </w:rPr>
      </w:pPr>
    </w:p>
    <w:p w14:paraId="5A099948" w14:textId="77777777" w:rsidR="00A409A4" w:rsidRDefault="00A409A4" w:rsidP="00494E75">
      <w:pPr>
        <w:widowControl/>
        <w:rPr>
          <w:rFonts w:ascii="Arial" w:hAnsi="Arial"/>
          <w:b/>
          <w:sz w:val="32"/>
        </w:rPr>
      </w:pPr>
    </w:p>
    <w:p w14:paraId="65A1477A" w14:textId="77777777" w:rsidR="00A409A4" w:rsidRDefault="00A409A4" w:rsidP="00494E75">
      <w:pPr>
        <w:widowControl/>
        <w:rPr>
          <w:rFonts w:ascii="Arial" w:hAnsi="Arial"/>
          <w:b/>
          <w:sz w:val="32"/>
        </w:rPr>
      </w:pPr>
    </w:p>
    <w:p w14:paraId="6C90B782" w14:textId="77777777" w:rsidR="00A409A4" w:rsidRDefault="00A409A4" w:rsidP="00494E75">
      <w:pPr>
        <w:widowControl/>
        <w:rPr>
          <w:rFonts w:ascii="Arial" w:hAnsi="Arial"/>
          <w:b/>
          <w:sz w:val="32"/>
        </w:rPr>
      </w:pPr>
    </w:p>
    <w:p w14:paraId="65F22B30" w14:textId="77777777" w:rsidR="00A409A4" w:rsidRDefault="00A409A4" w:rsidP="00494E75">
      <w:pPr>
        <w:widowControl/>
        <w:rPr>
          <w:rFonts w:ascii="Arial" w:hAnsi="Arial"/>
          <w:b/>
          <w:sz w:val="32"/>
        </w:rPr>
      </w:pPr>
    </w:p>
    <w:p w14:paraId="5925A673" w14:textId="77777777" w:rsidR="00A409A4" w:rsidRDefault="00A409A4" w:rsidP="00494E75">
      <w:pPr>
        <w:widowControl/>
        <w:rPr>
          <w:rFonts w:ascii="Arial" w:hAnsi="Arial"/>
          <w:b/>
          <w:sz w:val="32"/>
        </w:rPr>
      </w:pPr>
    </w:p>
    <w:p w14:paraId="4B1FAC68" w14:textId="166FC6AD" w:rsidR="00DB6CED" w:rsidRPr="00494E75" w:rsidRDefault="00DB6CED" w:rsidP="00494E75">
      <w:pPr>
        <w:widowControl/>
        <w:rPr>
          <w:rFonts w:ascii="Arial" w:hAnsi="Arial"/>
          <w:b/>
          <w:sz w:val="32"/>
        </w:rPr>
      </w:pPr>
      <w:r w:rsidRPr="00ED79D8">
        <w:rPr>
          <w:rFonts w:ascii="Arial" w:hAnsi="Arial"/>
          <w:b/>
          <w:sz w:val="32"/>
        </w:rPr>
        <w:t>Fund Budget for 20</w:t>
      </w:r>
      <w:r w:rsidR="006F04B6">
        <w:rPr>
          <w:rFonts w:ascii="Arial" w:hAnsi="Arial"/>
          <w:b/>
          <w:sz w:val="32"/>
        </w:rPr>
        <w:t>2</w:t>
      </w:r>
      <w:r w:rsidR="0096027B">
        <w:rPr>
          <w:rFonts w:ascii="Arial" w:hAnsi="Arial"/>
          <w:b/>
          <w:sz w:val="32"/>
        </w:rPr>
        <w:t>6</w:t>
      </w:r>
      <w:r w:rsidR="00ED79D8">
        <w:rPr>
          <w:rFonts w:ascii="Arial" w:hAnsi="Arial"/>
          <w:b/>
          <w:sz w:val="32"/>
        </w:rPr>
        <w:t>/2</w:t>
      </w:r>
      <w:r w:rsidR="0096027B">
        <w:rPr>
          <w:rFonts w:ascii="Arial" w:hAnsi="Arial"/>
          <w:b/>
          <w:sz w:val="32"/>
        </w:rPr>
        <w:t>7</w:t>
      </w:r>
      <w:r w:rsidR="00F1741D">
        <w:rPr>
          <w:rFonts w:ascii="Arial" w:hAnsi="Arial"/>
          <w:b/>
          <w:sz w:val="32"/>
        </w:rPr>
        <w:t xml:space="preserve"> </w:t>
      </w:r>
    </w:p>
    <w:p w14:paraId="1925E986" w14:textId="77777777" w:rsidR="00905C2A" w:rsidRPr="0029381D" w:rsidRDefault="00905C2A" w:rsidP="006A6008">
      <w:pPr>
        <w:pStyle w:val="DefaultText"/>
        <w:widowControl/>
        <w:ind w:left="720" w:hanging="720"/>
        <w:jc w:val="both"/>
        <w:rPr>
          <w:rFonts w:ascii="Arial" w:hAnsi="Arial"/>
          <w:b/>
          <w:color w:val="FF0000"/>
          <w:sz w:val="18"/>
          <w:szCs w:val="18"/>
        </w:rPr>
      </w:pPr>
    </w:p>
    <w:p w14:paraId="5E7C880E" w14:textId="6EEED6EC" w:rsidR="002D524F" w:rsidRDefault="002F6D10" w:rsidP="002F6D10">
      <w:pPr>
        <w:pStyle w:val="DefaultText"/>
        <w:widowControl/>
        <w:jc w:val="both"/>
        <w:rPr>
          <w:rFonts w:ascii="Arial" w:hAnsi="Arial" w:cs="Arial"/>
        </w:rPr>
      </w:pPr>
      <w:r w:rsidRPr="006713AC">
        <w:rPr>
          <w:rFonts w:ascii="Arial" w:hAnsi="Arial" w:cs="Arial"/>
        </w:rPr>
        <w:t xml:space="preserve">Pension Fund expenditure and income is difficult to forecast in the short term as benefit payments are demand-led whilst investment income and changes in asset values are </w:t>
      </w:r>
      <w:r w:rsidR="00181A5F" w:rsidRPr="006713AC">
        <w:rPr>
          <w:rFonts w:ascii="Arial" w:hAnsi="Arial" w:cs="Arial"/>
        </w:rPr>
        <w:t xml:space="preserve">largely </w:t>
      </w:r>
      <w:r w:rsidRPr="006713AC">
        <w:rPr>
          <w:rFonts w:ascii="Arial" w:hAnsi="Arial" w:cs="Arial"/>
        </w:rPr>
        <w:t>driven by market responses to economic and political factors. A summary budge</w:t>
      </w:r>
      <w:r w:rsidR="002D524F">
        <w:rPr>
          <w:rFonts w:ascii="Arial" w:hAnsi="Arial" w:cs="Arial"/>
        </w:rPr>
        <w:t>t is shown below</w:t>
      </w:r>
      <w:r w:rsidR="00596785">
        <w:rPr>
          <w:rFonts w:ascii="Arial" w:hAnsi="Arial" w:cs="Arial"/>
        </w:rPr>
        <w:t xml:space="preserve">, along with </w:t>
      </w:r>
      <w:r w:rsidR="00487CCF">
        <w:rPr>
          <w:rFonts w:ascii="Arial" w:hAnsi="Arial" w:cs="Arial"/>
        </w:rPr>
        <w:t>initial</w:t>
      </w:r>
      <w:r w:rsidR="00596785">
        <w:rPr>
          <w:rFonts w:ascii="Arial" w:hAnsi="Arial" w:cs="Arial"/>
        </w:rPr>
        <w:t xml:space="preserve"> estimate</w:t>
      </w:r>
      <w:r w:rsidR="00934A1A">
        <w:rPr>
          <w:rFonts w:ascii="Arial" w:hAnsi="Arial" w:cs="Arial"/>
        </w:rPr>
        <w:t>s</w:t>
      </w:r>
      <w:r w:rsidR="00596785">
        <w:rPr>
          <w:rFonts w:ascii="Arial" w:hAnsi="Arial" w:cs="Arial"/>
        </w:rPr>
        <w:t xml:space="preserve"> for 202</w:t>
      </w:r>
      <w:r w:rsidR="0096027B">
        <w:rPr>
          <w:rFonts w:ascii="Arial" w:hAnsi="Arial" w:cs="Arial"/>
        </w:rPr>
        <w:t>7</w:t>
      </w:r>
      <w:r w:rsidR="00596785">
        <w:rPr>
          <w:rFonts w:ascii="Arial" w:hAnsi="Arial" w:cs="Arial"/>
        </w:rPr>
        <w:t>/2</w:t>
      </w:r>
      <w:r w:rsidR="0096027B">
        <w:rPr>
          <w:rFonts w:ascii="Arial" w:hAnsi="Arial" w:cs="Arial"/>
        </w:rPr>
        <w:t>8</w:t>
      </w:r>
      <w:r w:rsidR="00934A1A">
        <w:rPr>
          <w:rFonts w:ascii="Arial" w:hAnsi="Arial" w:cs="Arial"/>
        </w:rPr>
        <w:t xml:space="preserve"> and 202</w:t>
      </w:r>
      <w:r w:rsidR="0096027B">
        <w:rPr>
          <w:rFonts w:ascii="Arial" w:hAnsi="Arial" w:cs="Arial"/>
        </w:rPr>
        <w:t>8</w:t>
      </w:r>
      <w:r w:rsidR="00934A1A">
        <w:rPr>
          <w:rFonts w:ascii="Arial" w:hAnsi="Arial" w:cs="Arial"/>
        </w:rPr>
        <w:t>/2</w:t>
      </w:r>
      <w:r w:rsidR="0096027B">
        <w:rPr>
          <w:rFonts w:ascii="Arial" w:hAnsi="Arial" w:cs="Arial"/>
        </w:rPr>
        <w:t>9</w:t>
      </w:r>
      <w:r w:rsidR="00934A1A">
        <w:rPr>
          <w:rFonts w:ascii="Arial" w:hAnsi="Arial" w:cs="Arial"/>
        </w:rPr>
        <w:t>.</w:t>
      </w:r>
    </w:p>
    <w:p w14:paraId="6A7C5AC6" w14:textId="77777777" w:rsidR="002D524F" w:rsidRDefault="002D524F" w:rsidP="002F6D10">
      <w:pPr>
        <w:pStyle w:val="DefaultText"/>
        <w:widowControl/>
        <w:jc w:val="both"/>
        <w:rPr>
          <w:rFonts w:ascii="Arial" w:hAnsi="Arial" w:cs="Arial"/>
        </w:rPr>
      </w:pPr>
    </w:p>
    <w:p w14:paraId="3536A6F8" w14:textId="03CC551B" w:rsidR="0082251D" w:rsidRDefault="002C4B97" w:rsidP="002F6D10">
      <w:pPr>
        <w:pStyle w:val="DefaultText"/>
        <w:widowControl/>
        <w:jc w:val="both"/>
        <w:rPr>
          <w:rFonts w:ascii="Arial" w:hAnsi="Arial" w:cs="Arial"/>
        </w:rPr>
      </w:pPr>
      <w:r w:rsidRPr="00AF1560">
        <w:rPr>
          <w:rFonts w:ascii="Arial" w:hAnsi="Arial" w:cs="Arial"/>
        </w:rPr>
        <w:t>At a strategic</w:t>
      </w:r>
      <w:r w:rsidR="004A23C4" w:rsidRPr="00AF1560">
        <w:rPr>
          <w:rFonts w:ascii="Arial" w:hAnsi="Arial" w:cs="Arial"/>
        </w:rPr>
        <w:t xml:space="preserve"> high</w:t>
      </w:r>
      <w:r w:rsidRPr="00AF1560">
        <w:rPr>
          <w:rFonts w:ascii="Arial" w:hAnsi="Arial" w:cs="Arial"/>
        </w:rPr>
        <w:t xml:space="preserve"> level</w:t>
      </w:r>
      <w:r w:rsidR="008634F7" w:rsidRPr="00AF1560">
        <w:rPr>
          <w:rFonts w:ascii="Arial" w:hAnsi="Arial" w:cs="Arial"/>
        </w:rPr>
        <w:t>,</w:t>
      </w:r>
      <w:r w:rsidR="00AC2479" w:rsidRPr="00AF1560">
        <w:rPr>
          <w:rFonts w:ascii="Arial" w:hAnsi="Arial" w:cs="Arial"/>
        </w:rPr>
        <w:t xml:space="preserve"> </w:t>
      </w:r>
      <w:r w:rsidR="00AF1560" w:rsidRPr="00AF1560">
        <w:rPr>
          <w:rFonts w:ascii="Arial" w:hAnsi="Arial" w:cs="Arial"/>
        </w:rPr>
        <w:t>it’s</w:t>
      </w:r>
      <w:r w:rsidR="00AF1560">
        <w:rPr>
          <w:rFonts w:ascii="Arial" w:hAnsi="Arial" w:cs="Arial"/>
        </w:rPr>
        <w:t xml:space="preserve"> anticipated </w:t>
      </w:r>
      <w:r w:rsidR="00AF1560" w:rsidRPr="00AF1560">
        <w:rPr>
          <w:rFonts w:ascii="Arial" w:hAnsi="Arial" w:cs="Arial"/>
        </w:rPr>
        <w:t>that the assets of the Fund match or exceed its liabilities</w:t>
      </w:r>
      <w:r w:rsidR="00AF1560">
        <w:rPr>
          <w:rFonts w:ascii="Arial" w:hAnsi="Arial" w:cs="Arial"/>
        </w:rPr>
        <w:t>,</w:t>
      </w:r>
      <w:r w:rsidR="00AF1560" w:rsidRPr="00AF1560">
        <w:rPr>
          <w:rFonts w:ascii="Arial" w:hAnsi="Arial" w:cs="Arial"/>
        </w:rPr>
        <w:t xml:space="preserve"> </w:t>
      </w:r>
      <w:r w:rsidR="00AF1560">
        <w:rPr>
          <w:rFonts w:ascii="Arial" w:hAnsi="Arial" w:cs="Arial"/>
        </w:rPr>
        <w:t xml:space="preserve">with the aim of </w:t>
      </w:r>
      <w:r w:rsidR="00AF1560" w:rsidRPr="00AF1560">
        <w:rPr>
          <w:rFonts w:ascii="Arial" w:hAnsi="Arial" w:cs="Arial"/>
        </w:rPr>
        <w:t xml:space="preserve">avoiding </w:t>
      </w:r>
      <w:r w:rsidR="00AF1560">
        <w:rPr>
          <w:rFonts w:ascii="Arial" w:hAnsi="Arial" w:cs="Arial"/>
        </w:rPr>
        <w:t>any</w:t>
      </w:r>
      <w:r w:rsidR="00AF1560" w:rsidRPr="00AF1560">
        <w:rPr>
          <w:rFonts w:ascii="Arial" w:hAnsi="Arial" w:cs="Arial"/>
        </w:rPr>
        <w:t xml:space="preserve"> volatility</w:t>
      </w:r>
      <w:r w:rsidR="00AF1560">
        <w:rPr>
          <w:rFonts w:ascii="Arial" w:hAnsi="Arial" w:cs="Arial"/>
        </w:rPr>
        <w:t xml:space="preserve"> in</w:t>
      </w:r>
      <w:r w:rsidR="00AF1560" w:rsidRPr="00AF1560">
        <w:rPr>
          <w:rFonts w:ascii="Arial" w:hAnsi="Arial" w:cs="Arial"/>
        </w:rPr>
        <w:t xml:space="preserve"> the employers’ contribution rate.</w:t>
      </w:r>
    </w:p>
    <w:p w14:paraId="62837829" w14:textId="77777777" w:rsidR="0082251D" w:rsidRDefault="0082251D" w:rsidP="002F6D10">
      <w:pPr>
        <w:pStyle w:val="DefaultText"/>
        <w:widowControl/>
        <w:jc w:val="both"/>
        <w:rPr>
          <w:rFonts w:ascii="Arial" w:hAnsi="Arial" w:cs="Arial"/>
        </w:rPr>
      </w:pPr>
    </w:p>
    <w:p w14:paraId="3FB34807" w14:textId="0CB04CEB" w:rsidR="002F6D10" w:rsidRDefault="00181A5F" w:rsidP="002F6D10">
      <w:pPr>
        <w:pStyle w:val="DefaultText"/>
        <w:widowControl/>
        <w:jc w:val="both"/>
        <w:rPr>
          <w:rFonts w:ascii="Arial" w:hAnsi="Arial" w:cs="Arial"/>
        </w:rPr>
      </w:pPr>
      <w:r w:rsidRPr="006713AC">
        <w:rPr>
          <w:rFonts w:ascii="Arial" w:hAnsi="Arial" w:cs="Arial"/>
        </w:rPr>
        <w:t>Growth in investment asset values is projected in line with the actuaries’ market assumptions and will be monitored closely throughout the year</w:t>
      </w:r>
      <w:r w:rsidR="00E659CC">
        <w:rPr>
          <w:rFonts w:ascii="Arial" w:hAnsi="Arial" w:cs="Arial"/>
        </w:rPr>
        <w:t>,</w:t>
      </w:r>
      <w:r w:rsidR="004A23C4">
        <w:rPr>
          <w:rFonts w:ascii="Arial" w:hAnsi="Arial" w:cs="Arial"/>
        </w:rPr>
        <w:t xml:space="preserve"> with reports to Investment Panel, Pension Board and Pension Committee</w:t>
      </w:r>
      <w:r w:rsidRPr="006713AC">
        <w:rPr>
          <w:rFonts w:ascii="Arial" w:hAnsi="Arial" w:cs="Arial"/>
        </w:rPr>
        <w:t>. Any surplus cash will be invested in line with the Fund’s Investment Strategy Statement.</w:t>
      </w:r>
      <w:r w:rsidR="004A23C4">
        <w:rPr>
          <w:rFonts w:ascii="Arial" w:hAnsi="Arial" w:cs="Arial"/>
        </w:rPr>
        <w:t xml:space="preserve"> </w:t>
      </w:r>
    </w:p>
    <w:p w14:paraId="6B4E559C" w14:textId="37373B35" w:rsidR="004A23C4" w:rsidRDefault="004A23C4" w:rsidP="002F6D10">
      <w:pPr>
        <w:pStyle w:val="DefaultText"/>
        <w:widowControl/>
        <w:jc w:val="both"/>
        <w:rPr>
          <w:rFonts w:ascii="Arial" w:hAnsi="Arial" w:cs="Arial"/>
        </w:rPr>
      </w:pPr>
    </w:p>
    <w:p w14:paraId="186289D4" w14:textId="77777777" w:rsidR="004F1955" w:rsidRPr="0029381D" w:rsidRDefault="004F1955" w:rsidP="002F6D10">
      <w:pPr>
        <w:pStyle w:val="DefaultText"/>
        <w:widowControl/>
        <w:jc w:val="both"/>
        <w:rPr>
          <w:rFonts w:ascii="Arial" w:hAnsi="Arial" w:cs="Arial"/>
        </w:rPr>
      </w:pPr>
    </w:p>
    <w:p w14:paraId="6B249C85" w14:textId="77777777" w:rsidR="00065D6F" w:rsidRDefault="00065D6F">
      <w:pPr>
        <w:widowControl/>
        <w:rPr>
          <w:rFonts w:ascii="Arial" w:hAnsi="Arial"/>
          <w:b/>
          <w:sz w:val="32"/>
        </w:rPr>
      </w:pPr>
    </w:p>
    <w:p w14:paraId="174E3673" w14:textId="01F6BE84" w:rsidR="002D524F" w:rsidRDefault="001D6B12">
      <w:pPr>
        <w:widowControl/>
        <w:rPr>
          <w:rFonts w:ascii="Arial" w:hAnsi="Arial"/>
          <w:b/>
          <w:sz w:val="32"/>
        </w:rPr>
      </w:pPr>
      <w:r w:rsidRPr="001D6B12">
        <w:t xml:space="preserve"> </w:t>
      </w:r>
      <w:r w:rsidR="002D524F">
        <w:rPr>
          <w:rFonts w:ascii="Arial" w:hAnsi="Arial"/>
          <w:b/>
          <w:sz w:val="32"/>
        </w:rPr>
        <w:br w:type="page"/>
      </w:r>
    </w:p>
    <w:p w14:paraId="0ABD4014" w14:textId="50FB7FBF" w:rsidR="00AB6456" w:rsidRDefault="008244B4" w:rsidP="00E92CE5">
      <w:pPr>
        <w:pStyle w:val="DefaultText"/>
        <w:widowControl/>
        <w:jc w:val="both"/>
        <w:rPr>
          <w:rFonts w:ascii="Arial" w:hAnsi="Arial"/>
          <w:b/>
          <w:sz w:val="32"/>
        </w:rPr>
      </w:pPr>
      <w:r w:rsidRPr="008244B4">
        <w:lastRenderedPageBreak/>
        <w:drawing>
          <wp:inline distT="0" distB="0" distL="0" distR="0" wp14:anchorId="1119D024" wp14:editId="09C764E9">
            <wp:extent cx="4928578" cy="9525918"/>
            <wp:effectExtent l="0" t="0" r="5715" b="0"/>
            <wp:docPr id="2095917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71790" cy="9609438"/>
                    </a:xfrm>
                    <a:prstGeom prst="rect">
                      <a:avLst/>
                    </a:prstGeom>
                    <a:noFill/>
                    <a:ln>
                      <a:noFill/>
                    </a:ln>
                  </pic:spPr>
                </pic:pic>
              </a:graphicData>
            </a:graphic>
          </wp:inline>
        </w:drawing>
      </w:r>
    </w:p>
    <w:p w14:paraId="29D88371" w14:textId="77777777" w:rsidR="00AB6456" w:rsidRDefault="00AB6456" w:rsidP="006A6008">
      <w:pPr>
        <w:pStyle w:val="DefaultText"/>
        <w:widowControl/>
        <w:ind w:left="720" w:hanging="720"/>
        <w:jc w:val="both"/>
        <w:rPr>
          <w:rFonts w:ascii="Arial" w:hAnsi="Arial"/>
          <w:b/>
          <w:sz w:val="32"/>
        </w:rPr>
      </w:pPr>
    </w:p>
    <w:p w14:paraId="630E85D5" w14:textId="77777777" w:rsidR="006B170C" w:rsidRDefault="006B170C" w:rsidP="006A6008">
      <w:pPr>
        <w:pStyle w:val="DefaultText"/>
        <w:widowControl/>
        <w:ind w:left="720" w:hanging="720"/>
        <w:jc w:val="both"/>
        <w:rPr>
          <w:rFonts w:ascii="Arial" w:hAnsi="Arial"/>
          <w:b/>
          <w:sz w:val="32"/>
        </w:rPr>
      </w:pPr>
    </w:p>
    <w:p w14:paraId="5A1149CC" w14:textId="77777777" w:rsidR="006B170C" w:rsidRDefault="006B170C" w:rsidP="006A6008">
      <w:pPr>
        <w:pStyle w:val="DefaultText"/>
        <w:widowControl/>
        <w:ind w:left="720" w:hanging="720"/>
        <w:jc w:val="both"/>
        <w:rPr>
          <w:rFonts w:ascii="Arial" w:hAnsi="Arial"/>
          <w:b/>
          <w:sz w:val="32"/>
        </w:rPr>
      </w:pPr>
    </w:p>
    <w:p w14:paraId="7EB96542" w14:textId="66C6FB1F" w:rsidR="004C08D6" w:rsidRDefault="004C08D6" w:rsidP="00F36D92">
      <w:pPr>
        <w:pStyle w:val="DefaultText"/>
        <w:widowControl/>
        <w:tabs>
          <w:tab w:val="left" w:pos="1440"/>
          <w:tab w:val="left" w:pos="1925"/>
          <w:tab w:val="left" w:pos="3607"/>
          <w:tab w:val="left" w:pos="5058"/>
        </w:tabs>
        <w:jc w:val="both"/>
        <w:rPr>
          <w:rFonts w:ascii="Arial" w:hAnsi="Arial"/>
          <w:b/>
          <w:color w:val="FF0000"/>
          <w:szCs w:val="24"/>
        </w:rPr>
      </w:pPr>
    </w:p>
    <w:p w14:paraId="6CFC8822" w14:textId="77777777" w:rsidR="00967C5D" w:rsidRPr="000D2D73" w:rsidRDefault="00967C5D" w:rsidP="00BB73FB">
      <w:pPr>
        <w:pStyle w:val="DefaultText"/>
        <w:widowControl/>
        <w:pBdr>
          <w:top w:val="single" w:sz="4" w:space="1" w:color="auto"/>
          <w:left w:val="single" w:sz="4" w:space="4" w:color="auto"/>
          <w:bottom w:val="single" w:sz="4" w:space="1" w:color="auto"/>
          <w:right w:val="single" w:sz="4" w:space="4" w:color="auto"/>
        </w:pBdr>
        <w:tabs>
          <w:tab w:val="left" w:pos="1440"/>
          <w:tab w:val="left" w:pos="1925"/>
          <w:tab w:val="left" w:pos="3607"/>
          <w:tab w:val="left" w:pos="5058"/>
        </w:tabs>
        <w:jc w:val="both"/>
        <w:rPr>
          <w:b/>
          <w:bCs/>
        </w:rPr>
      </w:pPr>
      <w:r w:rsidRPr="000D2D73">
        <w:rPr>
          <w:b/>
          <w:bCs/>
        </w:rPr>
        <w:t>Contacting the Cardiff &amp; Vale Pension Fund</w:t>
      </w:r>
    </w:p>
    <w:p w14:paraId="57072200" w14:textId="788EFF80" w:rsidR="00967C5D" w:rsidRDefault="00967C5D"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Pension</w:t>
      </w:r>
      <w:r w:rsidR="006B170C">
        <w:t>s Team</w:t>
      </w:r>
    </w:p>
    <w:p w14:paraId="36360F29" w14:textId="658852BD"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Room 219</w:t>
      </w:r>
    </w:p>
    <w:p w14:paraId="2476A3E7" w14:textId="5A65D680"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County Hall</w:t>
      </w:r>
    </w:p>
    <w:p w14:paraId="0CA2E977" w14:textId="261E5104"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Atlantic Wharf</w:t>
      </w:r>
    </w:p>
    <w:p w14:paraId="288E3E20" w14:textId="61A48720"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Cardiff</w:t>
      </w:r>
    </w:p>
    <w:p w14:paraId="6CDE145F" w14:textId="5112FB88"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CF10 4UW</w:t>
      </w:r>
    </w:p>
    <w:p w14:paraId="58DDF97E" w14:textId="046C25DF"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Telephone: 029 2087 2311</w:t>
      </w:r>
    </w:p>
    <w:p w14:paraId="3DB409E9" w14:textId="37A070CF" w:rsidR="006B170C"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 xml:space="preserve">E-mail enquiries: </w:t>
      </w:r>
      <w:hyperlink r:id="rId21" w:history="1">
        <w:r w:rsidRPr="00102E9C">
          <w:rPr>
            <w:rStyle w:val="Hyperlink"/>
          </w:rPr>
          <w:t>Pensions@cardiff.gov.uk</w:t>
        </w:r>
      </w:hyperlink>
    </w:p>
    <w:p w14:paraId="7EE1AFA5" w14:textId="38C9D5E0" w:rsidR="006B170C" w:rsidRPr="00967C5D" w:rsidRDefault="006B170C" w:rsidP="00BB73FB">
      <w:pPr>
        <w:pStyle w:val="DefaultText"/>
        <w:widowControl/>
        <w:pBdr>
          <w:top w:val="single" w:sz="4" w:space="1" w:color="auto"/>
          <w:left w:val="single" w:sz="4" w:space="1" w:color="auto"/>
          <w:bottom w:val="single" w:sz="4" w:space="1" w:color="auto"/>
          <w:right w:val="single" w:sz="4" w:space="1" w:color="auto"/>
        </w:pBdr>
        <w:tabs>
          <w:tab w:val="left" w:pos="1440"/>
          <w:tab w:val="left" w:pos="1925"/>
          <w:tab w:val="left" w:pos="3607"/>
          <w:tab w:val="left" w:pos="5058"/>
        </w:tabs>
        <w:jc w:val="both"/>
      </w:pPr>
      <w:r>
        <w:t xml:space="preserve">Fund Website: </w:t>
      </w:r>
      <w:r w:rsidRPr="00BB73FB">
        <w:rPr>
          <w:color w:val="2E74B5" w:themeColor="accent1" w:themeShade="BF"/>
        </w:rPr>
        <w:t>https://www.</w:t>
      </w:r>
      <w:bookmarkStart w:id="7" w:name="_Hlk196902305"/>
      <w:r w:rsidRPr="00BB73FB">
        <w:rPr>
          <w:color w:val="2E74B5" w:themeColor="accent1" w:themeShade="BF"/>
        </w:rPr>
        <w:t>cardiffandvalepensionfund.org.uk/</w:t>
      </w:r>
      <w:bookmarkEnd w:id="7"/>
    </w:p>
    <w:sectPr w:rsidR="006B170C" w:rsidRPr="00967C5D" w:rsidSect="0029381D">
      <w:headerReference w:type="first" r:id="rId22"/>
      <w:pgSz w:w="11911" w:h="16832"/>
      <w:pgMar w:top="1440" w:right="1440" w:bottom="1134" w:left="1440" w:header="648" w:footer="648"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3F5AA" w14:textId="77777777" w:rsidR="006828A6" w:rsidRDefault="006828A6">
      <w:r>
        <w:separator/>
      </w:r>
    </w:p>
  </w:endnote>
  <w:endnote w:type="continuationSeparator" w:id="0">
    <w:p w14:paraId="26A7083A" w14:textId="77777777" w:rsidR="006828A6" w:rsidRDefault="0068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75C3" w14:textId="77777777" w:rsidR="00E71688" w:rsidRDefault="00E716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F98B36" w14:textId="77777777" w:rsidR="00E71688" w:rsidRDefault="00E716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38D9" w14:textId="08121158" w:rsidR="00E71688" w:rsidRDefault="00E716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2440">
      <w:rPr>
        <w:rStyle w:val="PageNumber"/>
        <w:noProof/>
      </w:rPr>
      <w:t>10</w:t>
    </w:r>
    <w:r>
      <w:rPr>
        <w:rStyle w:val="PageNumber"/>
      </w:rPr>
      <w:fldChar w:fldCharType="end"/>
    </w:r>
  </w:p>
  <w:p w14:paraId="7327A715" w14:textId="77777777" w:rsidR="00E71688" w:rsidRDefault="00E716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A61B" w14:textId="299CF870" w:rsidR="00E71688" w:rsidRDefault="00E71688" w:rsidP="00386204">
    <w:pPr>
      <w:pStyle w:val="Footer"/>
      <w:jc w:val="center"/>
    </w:pPr>
    <w:r>
      <w:rPr>
        <w:rStyle w:val="PageNumber"/>
      </w:rPr>
      <w:fldChar w:fldCharType="begin"/>
    </w:r>
    <w:r>
      <w:rPr>
        <w:rStyle w:val="PageNumber"/>
      </w:rPr>
      <w:instrText xml:space="preserve"> PAGE </w:instrText>
    </w:r>
    <w:r>
      <w:rPr>
        <w:rStyle w:val="PageNumber"/>
      </w:rPr>
      <w:fldChar w:fldCharType="separate"/>
    </w:r>
    <w:r w:rsidR="007E244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FA9C2" w14:textId="77777777" w:rsidR="006828A6" w:rsidRDefault="006828A6">
      <w:r>
        <w:separator/>
      </w:r>
    </w:p>
  </w:footnote>
  <w:footnote w:type="continuationSeparator" w:id="0">
    <w:p w14:paraId="0C03E399" w14:textId="77777777" w:rsidR="006828A6" w:rsidRDefault="00682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08CB1" w14:textId="77777777" w:rsidR="00E71688" w:rsidRDefault="00E71688">
    <w:pPr>
      <w:pStyle w:val="DefaultText"/>
      <w:widowControl/>
      <w:jc w:val="center"/>
    </w:pPr>
    <w:r w:rsidRPr="00E87EA6">
      <w:rPr>
        <w:noProof/>
        <w:lang w:eastAsia="en-GB"/>
      </w:rPr>
      <w:drawing>
        <wp:anchor distT="0" distB="0" distL="114300" distR="114300" simplePos="0" relativeHeight="251660288" behindDoc="1" locked="0" layoutInCell="1" allowOverlap="1" wp14:anchorId="7AA5C52A" wp14:editId="4489E71A">
          <wp:simplePos x="0" y="0"/>
          <wp:positionH relativeFrom="column">
            <wp:posOffset>3829050</wp:posOffset>
          </wp:positionH>
          <wp:positionV relativeFrom="paragraph">
            <wp:posOffset>-316230</wp:posOffset>
          </wp:positionV>
          <wp:extent cx="1876425" cy="1124585"/>
          <wp:effectExtent l="0" t="0" r="9525" b="0"/>
          <wp:wrapTight wrapText="bothSides">
            <wp:wrapPolygon edited="0">
              <wp:start x="0" y="0"/>
              <wp:lineTo x="0" y="21222"/>
              <wp:lineTo x="21490" y="21222"/>
              <wp:lineTo x="21490" y="0"/>
              <wp:lineTo x="0" y="0"/>
            </wp:wrapPolygon>
          </wp:wrapTight>
          <wp:docPr id="12" name="Picture 12" descr="\\netapp2\PensionsAdmin\Jayne\Logos\Pension Biling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app2\PensionsAdmin\Jayne\Logos\Pension Bilingu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6425" cy="1124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ECD1" w14:textId="77777777" w:rsidR="00E71688" w:rsidRPr="00000540" w:rsidRDefault="00E71688" w:rsidP="00E360CD">
    <w:pPr>
      <w:pStyle w:val="Header"/>
      <w:ind w:left="-1418"/>
    </w:pPr>
    <w:r>
      <w:rPr>
        <w:noProof/>
        <w:lang w:eastAsia="en-GB"/>
      </w:rPr>
      <mc:AlternateContent>
        <mc:Choice Requires="wps">
          <w:drawing>
            <wp:anchor distT="45720" distB="45720" distL="114300" distR="114300" simplePos="0" relativeHeight="251662336" behindDoc="0" locked="0" layoutInCell="1" allowOverlap="1" wp14:anchorId="79739A3F" wp14:editId="62F15FDE">
              <wp:simplePos x="0" y="0"/>
              <wp:positionH relativeFrom="column">
                <wp:posOffset>3028950</wp:posOffset>
              </wp:positionH>
              <wp:positionV relativeFrom="paragraph">
                <wp:posOffset>572135</wp:posOffset>
              </wp:positionV>
              <wp:extent cx="3514090" cy="1263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090" cy="1263650"/>
                      </a:xfrm>
                      <a:prstGeom prst="rect">
                        <a:avLst/>
                      </a:prstGeom>
                      <a:noFill/>
                      <a:ln w="9525">
                        <a:noFill/>
                        <a:miter lim="800000"/>
                        <a:headEnd/>
                        <a:tailEnd/>
                      </a:ln>
                    </wps:spPr>
                    <wps:txbx>
                      <w:txbxContent>
                        <w:p w14:paraId="430E5852" w14:textId="77777777" w:rsidR="00E71688" w:rsidRPr="0029381D" w:rsidRDefault="00E71688" w:rsidP="0029381D">
                          <w:pPr>
                            <w:jc w:val="center"/>
                            <w:rPr>
                              <w:rFonts w:asciiTheme="minorHAnsi" w:hAnsiTheme="minorHAnsi" w:cstheme="minorHAnsi"/>
                              <w:b/>
                              <w:color w:val="912789"/>
                              <w:sz w:val="72"/>
                              <w:szCs w:val="72"/>
                            </w:rPr>
                          </w:pPr>
                          <w:r w:rsidRPr="0029381D">
                            <w:rPr>
                              <w:rFonts w:asciiTheme="minorHAnsi" w:hAnsiTheme="minorHAnsi" w:cstheme="minorHAnsi"/>
                              <w:b/>
                              <w:color w:val="912789"/>
                              <w:sz w:val="72"/>
                              <w:szCs w:val="72"/>
                            </w:rPr>
                            <w:t>Business Plan</w:t>
                          </w:r>
                        </w:p>
                        <w:p w14:paraId="185F1EED" w14:textId="5CCD4A72" w:rsidR="00E71688" w:rsidRPr="0029381D" w:rsidRDefault="00E71688" w:rsidP="0029381D">
                          <w:pPr>
                            <w:jc w:val="center"/>
                            <w:rPr>
                              <w:rFonts w:asciiTheme="minorHAnsi" w:hAnsiTheme="minorHAnsi" w:cstheme="minorHAnsi"/>
                              <w:b/>
                              <w:color w:val="912789"/>
                              <w:sz w:val="72"/>
                              <w:szCs w:val="72"/>
                            </w:rPr>
                          </w:pPr>
                          <w:r w:rsidRPr="0029381D">
                            <w:rPr>
                              <w:rFonts w:asciiTheme="minorHAnsi" w:hAnsiTheme="minorHAnsi" w:cstheme="minorHAnsi"/>
                              <w:b/>
                              <w:color w:val="912789"/>
                              <w:sz w:val="72"/>
                              <w:szCs w:val="72"/>
                            </w:rPr>
                            <w:t>20</w:t>
                          </w:r>
                          <w:r w:rsidR="00DC62F2">
                            <w:rPr>
                              <w:rFonts w:asciiTheme="minorHAnsi" w:hAnsiTheme="minorHAnsi" w:cstheme="minorHAnsi"/>
                              <w:b/>
                              <w:color w:val="912789"/>
                              <w:sz w:val="72"/>
                              <w:szCs w:val="72"/>
                            </w:rPr>
                            <w:t>2</w:t>
                          </w:r>
                          <w:r w:rsidR="00182DE7">
                            <w:rPr>
                              <w:rFonts w:asciiTheme="minorHAnsi" w:hAnsiTheme="minorHAnsi" w:cstheme="minorHAnsi"/>
                              <w:b/>
                              <w:color w:val="912789"/>
                              <w:sz w:val="72"/>
                              <w:szCs w:val="72"/>
                            </w:rPr>
                            <w:t>6</w:t>
                          </w:r>
                          <w:r w:rsidRPr="0029381D">
                            <w:rPr>
                              <w:rFonts w:asciiTheme="minorHAnsi" w:hAnsiTheme="minorHAnsi" w:cstheme="minorHAnsi"/>
                              <w:b/>
                              <w:color w:val="912789"/>
                              <w:sz w:val="72"/>
                              <w:szCs w:val="72"/>
                            </w:rPr>
                            <w:t>/2</w:t>
                          </w:r>
                          <w:r w:rsidR="00182DE7">
                            <w:rPr>
                              <w:rFonts w:asciiTheme="minorHAnsi" w:hAnsiTheme="minorHAnsi" w:cstheme="minorHAnsi"/>
                              <w:b/>
                              <w:color w:val="912789"/>
                              <w:sz w:val="72"/>
                              <w:szCs w:val="7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39A3F" id="_x0000_t202" coordsize="21600,21600" o:spt="202" path="m,l,21600r21600,l21600,xe">
              <v:stroke joinstyle="miter"/>
              <v:path gradientshapeok="t" o:connecttype="rect"/>
            </v:shapetype>
            <v:shape id="Text Box 2" o:spid="_x0000_s1026" type="#_x0000_t202" style="position:absolute;left:0;text-align:left;margin-left:238.5pt;margin-top:45.05pt;width:276.7pt;height:9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" filled="f" stroked="f">
              <v:textbox>
                <w:txbxContent>
                  <w:p w14:paraId="430E5852" w14:textId="77777777" w:rsidR="00E71688" w:rsidRPr="0029381D" w:rsidRDefault="00E71688" w:rsidP="0029381D">
                    <w:pPr>
                      <w:jc w:val="center"/>
                      <w:rPr>
                        <w:rFonts w:asciiTheme="minorHAnsi" w:hAnsiTheme="minorHAnsi" w:cstheme="minorHAnsi"/>
                        <w:b/>
                        <w:color w:val="912789"/>
                        <w:sz w:val="72"/>
                        <w:szCs w:val="72"/>
                      </w:rPr>
                    </w:pPr>
                    <w:r w:rsidRPr="0029381D">
                      <w:rPr>
                        <w:rFonts w:asciiTheme="minorHAnsi" w:hAnsiTheme="minorHAnsi" w:cstheme="minorHAnsi"/>
                        <w:b/>
                        <w:color w:val="912789"/>
                        <w:sz w:val="72"/>
                        <w:szCs w:val="72"/>
                      </w:rPr>
                      <w:t>Business Plan</w:t>
                    </w:r>
                  </w:p>
                  <w:p w14:paraId="185F1EED" w14:textId="5CCD4A72" w:rsidR="00E71688" w:rsidRPr="0029381D" w:rsidRDefault="00E71688" w:rsidP="0029381D">
                    <w:pPr>
                      <w:jc w:val="center"/>
                      <w:rPr>
                        <w:rFonts w:asciiTheme="minorHAnsi" w:hAnsiTheme="minorHAnsi" w:cstheme="minorHAnsi"/>
                        <w:b/>
                        <w:color w:val="912789"/>
                        <w:sz w:val="72"/>
                        <w:szCs w:val="72"/>
                      </w:rPr>
                    </w:pPr>
                    <w:r w:rsidRPr="0029381D">
                      <w:rPr>
                        <w:rFonts w:asciiTheme="minorHAnsi" w:hAnsiTheme="minorHAnsi" w:cstheme="minorHAnsi"/>
                        <w:b/>
                        <w:color w:val="912789"/>
                        <w:sz w:val="72"/>
                        <w:szCs w:val="72"/>
                      </w:rPr>
                      <w:t>20</w:t>
                    </w:r>
                    <w:r w:rsidR="00DC62F2">
                      <w:rPr>
                        <w:rFonts w:asciiTheme="minorHAnsi" w:hAnsiTheme="minorHAnsi" w:cstheme="minorHAnsi"/>
                        <w:b/>
                        <w:color w:val="912789"/>
                        <w:sz w:val="72"/>
                        <w:szCs w:val="72"/>
                      </w:rPr>
                      <w:t>2</w:t>
                    </w:r>
                    <w:r w:rsidR="00182DE7">
                      <w:rPr>
                        <w:rFonts w:asciiTheme="minorHAnsi" w:hAnsiTheme="minorHAnsi" w:cstheme="minorHAnsi"/>
                        <w:b/>
                        <w:color w:val="912789"/>
                        <w:sz w:val="72"/>
                        <w:szCs w:val="72"/>
                      </w:rPr>
                      <w:t>6</w:t>
                    </w:r>
                    <w:r w:rsidRPr="0029381D">
                      <w:rPr>
                        <w:rFonts w:asciiTheme="minorHAnsi" w:hAnsiTheme="minorHAnsi" w:cstheme="minorHAnsi"/>
                        <w:b/>
                        <w:color w:val="912789"/>
                        <w:sz w:val="72"/>
                        <w:szCs w:val="72"/>
                      </w:rPr>
                      <w:t>/2</w:t>
                    </w:r>
                    <w:r w:rsidR="00182DE7">
                      <w:rPr>
                        <w:rFonts w:asciiTheme="minorHAnsi" w:hAnsiTheme="minorHAnsi" w:cstheme="minorHAnsi"/>
                        <w:b/>
                        <w:color w:val="912789"/>
                        <w:sz w:val="72"/>
                        <w:szCs w:val="72"/>
                      </w:rPr>
                      <w:t>7</w:t>
                    </w:r>
                  </w:p>
                </w:txbxContent>
              </v:textbox>
              <w10:wrap type="square"/>
            </v:shape>
          </w:pict>
        </mc:Fallback>
      </mc:AlternateContent>
    </w:r>
    <w:r>
      <w:rPr>
        <w:noProof/>
        <w:lang w:eastAsia="en-GB"/>
      </w:rPr>
      <w:drawing>
        <wp:inline distT="0" distB="0" distL="0" distR="0" wp14:anchorId="60F7A096" wp14:editId="16D88BA3">
          <wp:extent cx="7610475" cy="106760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30" cy="10689467"/>
                  </a:xfrm>
                  <a:prstGeom prst="rect">
                    <a:avLst/>
                  </a:prstGeom>
                  <a:noFill/>
                </pic:spPr>
              </pic:pic>
            </a:graphicData>
          </a:graphic>
        </wp:inline>
      </w:drawing>
    </w:r>
  </w:p>
  <w:p w14:paraId="0E72C287" w14:textId="77777777" w:rsidR="00E71688" w:rsidRDefault="00E716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4354" w14:textId="77777777" w:rsidR="00E71688" w:rsidRPr="00000540" w:rsidRDefault="00E71688" w:rsidP="0029381D">
    <w:pPr>
      <w:pStyle w:val="Header"/>
      <w:ind w:left="-1418"/>
      <w:jc w:val="right"/>
    </w:pPr>
    <w:r w:rsidRPr="00E87EA6">
      <w:rPr>
        <w:noProof/>
        <w:lang w:eastAsia="en-GB"/>
      </w:rPr>
      <w:drawing>
        <wp:anchor distT="0" distB="0" distL="114300" distR="114300" simplePos="0" relativeHeight="251658240" behindDoc="1" locked="0" layoutInCell="1" allowOverlap="1" wp14:anchorId="0C71AA55" wp14:editId="7FA0489B">
          <wp:simplePos x="0" y="0"/>
          <wp:positionH relativeFrom="column">
            <wp:posOffset>3686175</wp:posOffset>
          </wp:positionH>
          <wp:positionV relativeFrom="paragraph">
            <wp:posOffset>-297180</wp:posOffset>
          </wp:positionV>
          <wp:extent cx="2096965" cy="1257300"/>
          <wp:effectExtent l="0" t="0" r="0" b="0"/>
          <wp:wrapTight wrapText="bothSides">
            <wp:wrapPolygon edited="0">
              <wp:start x="0" y="0"/>
              <wp:lineTo x="0" y="21273"/>
              <wp:lineTo x="21391" y="21273"/>
              <wp:lineTo x="21391" y="0"/>
              <wp:lineTo x="0" y="0"/>
            </wp:wrapPolygon>
          </wp:wrapTight>
          <wp:docPr id="17" name="Picture 17" descr="\\netapp2\PensionsAdmin\Jayne\Logos\Pension Biling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app2\PensionsAdmin\Jayne\Logos\Pension Bilingu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696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090F5" w14:textId="77777777" w:rsidR="00E71688" w:rsidRDefault="00E71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59D"/>
    <w:multiLevelType w:val="hybridMultilevel"/>
    <w:tmpl w:val="F97A79C4"/>
    <w:lvl w:ilvl="0" w:tplc="3AB48AEE">
      <w:numFmt w:val="bullet"/>
      <w:lvlText w:val="-"/>
      <w:lvlJc w:val="left"/>
      <w:pPr>
        <w:ind w:left="720" w:hanging="360"/>
      </w:pPr>
      <w:rPr>
        <w:rFonts w:ascii="Arial" w:eastAsia="Times New Roman" w:hAnsi="Arial" w:cs="Arial" w:hint="default"/>
        <w:b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14E48"/>
    <w:multiLevelType w:val="hybridMultilevel"/>
    <w:tmpl w:val="B798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B13DE"/>
    <w:multiLevelType w:val="hybridMultilevel"/>
    <w:tmpl w:val="C0E6AB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C84287"/>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1F4F4D0B"/>
    <w:multiLevelType w:val="multilevel"/>
    <w:tmpl w:val="C966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55B12"/>
    <w:multiLevelType w:val="hybridMultilevel"/>
    <w:tmpl w:val="45AAEF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8314F73"/>
    <w:multiLevelType w:val="multilevel"/>
    <w:tmpl w:val="82FE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322F4"/>
    <w:multiLevelType w:val="multilevel"/>
    <w:tmpl w:val="3C1A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A3289"/>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7F345229"/>
    <w:multiLevelType w:val="multilevel"/>
    <w:tmpl w:val="45C8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047684">
    <w:abstractNumId w:val="3"/>
  </w:num>
  <w:num w:numId="2" w16cid:durableId="1277568184">
    <w:abstractNumId w:val="8"/>
  </w:num>
  <w:num w:numId="3" w16cid:durableId="1416367465">
    <w:abstractNumId w:val="0"/>
  </w:num>
  <w:num w:numId="4" w16cid:durableId="2100442282">
    <w:abstractNumId w:val="2"/>
  </w:num>
  <w:num w:numId="5" w16cid:durableId="11032329">
    <w:abstractNumId w:val="5"/>
  </w:num>
  <w:num w:numId="6" w16cid:durableId="2105035652">
    <w:abstractNumId w:val="4"/>
  </w:num>
  <w:num w:numId="7" w16cid:durableId="696656223">
    <w:abstractNumId w:val="7"/>
  </w:num>
  <w:num w:numId="8" w16cid:durableId="843592314">
    <w:abstractNumId w:val="9"/>
  </w:num>
  <w:num w:numId="9" w16cid:durableId="742721065">
    <w:abstractNumId w:val="1"/>
  </w:num>
  <w:num w:numId="10" w16cid:durableId="11405742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BFC"/>
    <w:rsid w:val="00000540"/>
    <w:rsid w:val="000029B2"/>
    <w:rsid w:val="00002E19"/>
    <w:rsid w:val="00003C5E"/>
    <w:rsid w:val="00005669"/>
    <w:rsid w:val="0001152F"/>
    <w:rsid w:val="00011D14"/>
    <w:rsid w:val="00011EFE"/>
    <w:rsid w:val="00012FD2"/>
    <w:rsid w:val="00013DD0"/>
    <w:rsid w:val="00016782"/>
    <w:rsid w:val="000203DD"/>
    <w:rsid w:val="00021FCA"/>
    <w:rsid w:val="000227CA"/>
    <w:rsid w:val="00022ECF"/>
    <w:rsid w:val="0002436F"/>
    <w:rsid w:val="00025F5F"/>
    <w:rsid w:val="0003392C"/>
    <w:rsid w:val="0003546A"/>
    <w:rsid w:val="00036CE1"/>
    <w:rsid w:val="00041132"/>
    <w:rsid w:val="000424F3"/>
    <w:rsid w:val="0004278D"/>
    <w:rsid w:val="000428B3"/>
    <w:rsid w:val="00043C84"/>
    <w:rsid w:val="00045859"/>
    <w:rsid w:val="00045FB1"/>
    <w:rsid w:val="00050E86"/>
    <w:rsid w:val="00054837"/>
    <w:rsid w:val="00055450"/>
    <w:rsid w:val="00056552"/>
    <w:rsid w:val="000566A6"/>
    <w:rsid w:val="00057FBB"/>
    <w:rsid w:val="00061D93"/>
    <w:rsid w:val="000623AC"/>
    <w:rsid w:val="0006259A"/>
    <w:rsid w:val="00065D6F"/>
    <w:rsid w:val="000671BA"/>
    <w:rsid w:val="00070E1F"/>
    <w:rsid w:val="000749B9"/>
    <w:rsid w:val="0007674C"/>
    <w:rsid w:val="00077ACC"/>
    <w:rsid w:val="00081354"/>
    <w:rsid w:val="000818A1"/>
    <w:rsid w:val="00085745"/>
    <w:rsid w:val="000871C2"/>
    <w:rsid w:val="00091CFF"/>
    <w:rsid w:val="000A12FB"/>
    <w:rsid w:val="000A2575"/>
    <w:rsid w:val="000A27BF"/>
    <w:rsid w:val="000A2E8E"/>
    <w:rsid w:val="000A69C9"/>
    <w:rsid w:val="000A7C20"/>
    <w:rsid w:val="000B04F4"/>
    <w:rsid w:val="000B5AAA"/>
    <w:rsid w:val="000B6A3C"/>
    <w:rsid w:val="000B7008"/>
    <w:rsid w:val="000C0AA8"/>
    <w:rsid w:val="000C0B66"/>
    <w:rsid w:val="000C3119"/>
    <w:rsid w:val="000C5A25"/>
    <w:rsid w:val="000C726B"/>
    <w:rsid w:val="000D0523"/>
    <w:rsid w:val="000D0DC5"/>
    <w:rsid w:val="000D2D73"/>
    <w:rsid w:val="000D30BD"/>
    <w:rsid w:val="000D3F53"/>
    <w:rsid w:val="000D6A4D"/>
    <w:rsid w:val="000D6B7E"/>
    <w:rsid w:val="000D776B"/>
    <w:rsid w:val="000D78D7"/>
    <w:rsid w:val="000E0E09"/>
    <w:rsid w:val="000E5EE4"/>
    <w:rsid w:val="000E7599"/>
    <w:rsid w:val="000E7B41"/>
    <w:rsid w:val="000F29C3"/>
    <w:rsid w:val="000F325A"/>
    <w:rsid w:val="000F5297"/>
    <w:rsid w:val="000F6782"/>
    <w:rsid w:val="000F745A"/>
    <w:rsid w:val="000F7E28"/>
    <w:rsid w:val="00102F18"/>
    <w:rsid w:val="0010382D"/>
    <w:rsid w:val="00103990"/>
    <w:rsid w:val="00104B47"/>
    <w:rsid w:val="00105A9E"/>
    <w:rsid w:val="00105DAD"/>
    <w:rsid w:val="00106FBF"/>
    <w:rsid w:val="00107784"/>
    <w:rsid w:val="00111E94"/>
    <w:rsid w:val="0012209E"/>
    <w:rsid w:val="0012332D"/>
    <w:rsid w:val="00124937"/>
    <w:rsid w:val="0012793F"/>
    <w:rsid w:val="00135E9D"/>
    <w:rsid w:val="00142FC1"/>
    <w:rsid w:val="00144123"/>
    <w:rsid w:val="00146443"/>
    <w:rsid w:val="001464A8"/>
    <w:rsid w:val="00146EDC"/>
    <w:rsid w:val="00150467"/>
    <w:rsid w:val="00150B68"/>
    <w:rsid w:val="00151511"/>
    <w:rsid w:val="0015250C"/>
    <w:rsid w:val="00153AB6"/>
    <w:rsid w:val="00154FAB"/>
    <w:rsid w:val="00161B5D"/>
    <w:rsid w:val="00164C50"/>
    <w:rsid w:val="00165C42"/>
    <w:rsid w:val="0016617A"/>
    <w:rsid w:val="00166EBD"/>
    <w:rsid w:val="0017256B"/>
    <w:rsid w:val="00173F67"/>
    <w:rsid w:val="00175B6F"/>
    <w:rsid w:val="0017634D"/>
    <w:rsid w:val="001813A2"/>
    <w:rsid w:val="001816EB"/>
    <w:rsid w:val="00181A5F"/>
    <w:rsid w:val="00181AA0"/>
    <w:rsid w:val="00181F25"/>
    <w:rsid w:val="00182DE7"/>
    <w:rsid w:val="00182E49"/>
    <w:rsid w:val="00183654"/>
    <w:rsid w:val="00183723"/>
    <w:rsid w:val="00183AE0"/>
    <w:rsid w:val="00185279"/>
    <w:rsid w:val="00190CCF"/>
    <w:rsid w:val="001910D9"/>
    <w:rsid w:val="001911D4"/>
    <w:rsid w:val="00192017"/>
    <w:rsid w:val="00196952"/>
    <w:rsid w:val="001A02FC"/>
    <w:rsid w:val="001A05F4"/>
    <w:rsid w:val="001A0628"/>
    <w:rsid w:val="001A2203"/>
    <w:rsid w:val="001A25F8"/>
    <w:rsid w:val="001A2A24"/>
    <w:rsid w:val="001A719E"/>
    <w:rsid w:val="001B07C0"/>
    <w:rsid w:val="001B187C"/>
    <w:rsid w:val="001B1ECF"/>
    <w:rsid w:val="001B63DC"/>
    <w:rsid w:val="001C3877"/>
    <w:rsid w:val="001C48A6"/>
    <w:rsid w:val="001C5A61"/>
    <w:rsid w:val="001C7045"/>
    <w:rsid w:val="001D427B"/>
    <w:rsid w:val="001D6B12"/>
    <w:rsid w:val="001D7998"/>
    <w:rsid w:val="001E1B0A"/>
    <w:rsid w:val="001E4433"/>
    <w:rsid w:val="001F26E7"/>
    <w:rsid w:val="001F2A0D"/>
    <w:rsid w:val="001F499D"/>
    <w:rsid w:val="001F49D4"/>
    <w:rsid w:val="001F4D1E"/>
    <w:rsid w:val="001F72E8"/>
    <w:rsid w:val="001F7304"/>
    <w:rsid w:val="002013CB"/>
    <w:rsid w:val="002014A9"/>
    <w:rsid w:val="00201514"/>
    <w:rsid w:val="00201CB1"/>
    <w:rsid w:val="00203826"/>
    <w:rsid w:val="002042BB"/>
    <w:rsid w:val="00205293"/>
    <w:rsid w:val="00205AC0"/>
    <w:rsid w:val="002071FF"/>
    <w:rsid w:val="00207572"/>
    <w:rsid w:val="00207EF1"/>
    <w:rsid w:val="00210581"/>
    <w:rsid w:val="00214F9D"/>
    <w:rsid w:val="00214FD0"/>
    <w:rsid w:val="0021731F"/>
    <w:rsid w:val="002227D8"/>
    <w:rsid w:val="00222951"/>
    <w:rsid w:val="00223055"/>
    <w:rsid w:val="00223250"/>
    <w:rsid w:val="00223257"/>
    <w:rsid w:val="002232BB"/>
    <w:rsid w:val="00223C05"/>
    <w:rsid w:val="002244CF"/>
    <w:rsid w:val="002264E4"/>
    <w:rsid w:val="00226B63"/>
    <w:rsid w:val="002309A6"/>
    <w:rsid w:val="0023199E"/>
    <w:rsid w:val="00232578"/>
    <w:rsid w:val="0023297D"/>
    <w:rsid w:val="00232F5D"/>
    <w:rsid w:val="002338A7"/>
    <w:rsid w:val="00233C72"/>
    <w:rsid w:val="002343CF"/>
    <w:rsid w:val="002374E6"/>
    <w:rsid w:val="00240494"/>
    <w:rsid w:val="002404A2"/>
    <w:rsid w:val="002415BF"/>
    <w:rsid w:val="002417ED"/>
    <w:rsid w:val="00243996"/>
    <w:rsid w:val="00243FC2"/>
    <w:rsid w:val="002459A1"/>
    <w:rsid w:val="00246500"/>
    <w:rsid w:val="00256936"/>
    <w:rsid w:val="0026136A"/>
    <w:rsid w:val="002633A5"/>
    <w:rsid w:val="002639DB"/>
    <w:rsid w:val="0026695D"/>
    <w:rsid w:val="002714C8"/>
    <w:rsid w:val="00274D74"/>
    <w:rsid w:val="002754C4"/>
    <w:rsid w:val="00277E66"/>
    <w:rsid w:val="00280F78"/>
    <w:rsid w:val="00281F2E"/>
    <w:rsid w:val="00290C5D"/>
    <w:rsid w:val="00290C66"/>
    <w:rsid w:val="00291A38"/>
    <w:rsid w:val="0029242F"/>
    <w:rsid w:val="002925EB"/>
    <w:rsid w:val="00292757"/>
    <w:rsid w:val="0029381D"/>
    <w:rsid w:val="00293902"/>
    <w:rsid w:val="00297EF3"/>
    <w:rsid w:val="002A0DA9"/>
    <w:rsid w:val="002A452F"/>
    <w:rsid w:val="002A5CC3"/>
    <w:rsid w:val="002A747A"/>
    <w:rsid w:val="002B1582"/>
    <w:rsid w:val="002B2C73"/>
    <w:rsid w:val="002B34DD"/>
    <w:rsid w:val="002B3727"/>
    <w:rsid w:val="002B4397"/>
    <w:rsid w:val="002B538D"/>
    <w:rsid w:val="002C047C"/>
    <w:rsid w:val="002C0747"/>
    <w:rsid w:val="002C082C"/>
    <w:rsid w:val="002C137D"/>
    <w:rsid w:val="002C1FA7"/>
    <w:rsid w:val="002C29A4"/>
    <w:rsid w:val="002C4B97"/>
    <w:rsid w:val="002C4C08"/>
    <w:rsid w:val="002C669D"/>
    <w:rsid w:val="002D0E79"/>
    <w:rsid w:val="002D1C68"/>
    <w:rsid w:val="002D2479"/>
    <w:rsid w:val="002D3DD8"/>
    <w:rsid w:val="002D524F"/>
    <w:rsid w:val="002D5784"/>
    <w:rsid w:val="002D5A58"/>
    <w:rsid w:val="002D6E41"/>
    <w:rsid w:val="002D75D3"/>
    <w:rsid w:val="002D79CB"/>
    <w:rsid w:val="002E2B1A"/>
    <w:rsid w:val="002E5EED"/>
    <w:rsid w:val="002E6688"/>
    <w:rsid w:val="002F253F"/>
    <w:rsid w:val="002F265A"/>
    <w:rsid w:val="002F422C"/>
    <w:rsid w:val="002F4EF7"/>
    <w:rsid w:val="002F5481"/>
    <w:rsid w:val="002F6D10"/>
    <w:rsid w:val="002F7E72"/>
    <w:rsid w:val="00300AB4"/>
    <w:rsid w:val="0030115E"/>
    <w:rsid w:val="0030184A"/>
    <w:rsid w:val="003019EB"/>
    <w:rsid w:val="00303FA3"/>
    <w:rsid w:val="003049E1"/>
    <w:rsid w:val="003065B1"/>
    <w:rsid w:val="0030737A"/>
    <w:rsid w:val="00313593"/>
    <w:rsid w:val="00313699"/>
    <w:rsid w:val="00313F1C"/>
    <w:rsid w:val="0031493F"/>
    <w:rsid w:val="00317EFD"/>
    <w:rsid w:val="00320E9E"/>
    <w:rsid w:val="00322517"/>
    <w:rsid w:val="00324EDE"/>
    <w:rsid w:val="00326DD4"/>
    <w:rsid w:val="003307EF"/>
    <w:rsid w:val="003309FF"/>
    <w:rsid w:val="00333A6F"/>
    <w:rsid w:val="0033473A"/>
    <w:rsid w:val="00335267"/>
    <w:rsid w:val="00336AF9"/>
    <w:rsid w:val="00336FB2"/>
    <w:rsid w:val="0034018F"/>
    <w:rsid w:val="00344D15"/>
    <w:rsid w:val="0034643B"/>
    <w:rsid w:val="00346496"/>
    <w:rsid w:val="003476AE"/>
    <w:rsid w:val="00347AEE"/>
    <w:rsid w:val="0035119D"/>
    <w:rsid w:val="00351EB2"/>
    <w:rsid w:val="0035223D"/>
    <w:rsid w:val="00352690"/>
    <w:rsid w:val="003543B1"/>
    <w:rsid w:val="00355486"/>
    <w:rsid w:val="00355E16"/>
    <w:rsid w:val="0036025B"/>
    <w:rsid w:val="00360596"/>
    <w:rsid w:val="00361248"/>
    <w:rsid w:val="00361EF8"/>
    <w:rsid w:val="00362B41"/>
    <w:rsid w:val="00364C61"/>
    <w:rsid w:val="00364F87"/>
    <w:rsid w:val="00365704"/>
    <w:rsid w:val="00366C37"/>
    <w:rsid w:val="00377F4F"/>
    <w:rsid w:val="003808AE"/>
    <w:rsid w:val="00381213"/>
    <w:rsid w:val="0038285A"/>
    <w:rsid w:val="00383F6C"/>
    <w:rsid w:val="00384C5C"/>
    <w:rsid w:val="00386204"/>
    <w:rsid w:val="003864DF"/>
    <w:rsid w:val="00390EF4"/>
    <w:rsid w:val="00392098"/>
    <w:rsid w:val="003A102F"/>
    <w:rsid w:val="003A18C3"/>
    <w:rsid w:val="003A3887"/>
    <w:rsid w:val="003A3A54"/>
    <w:rsid w:val="003A3CEE"/>
    <w:rsid w:val="003A3D0A"/>
    <w:rsid w:val="003A4508"/>
    <w:rsid w:val="003A45BA"/>
    <w:rsid w:val="003B291B"/>
    <w:rsid w:val="003B3C17"/>
    <w:rsid w:val="003B4D7D"/>
    <w:rsid w:val="003B5835"/>
    <w:rsid w:val="003B78B5"/>
    <w:rsid w:val="003C2083"/>
    <w:rsid w:val="003C31C9"/>
    <w:rsid w:val="003C3A6E"/>
    <w:rsid w:val="003C427D"/>
    <w:rsid w:val="003D17CE"/>
    <w:rsid w:val="003D2BE7"/>
    <w:rsid w:val="003D3AC1"/>
    <w:rsid w:val="003D6517"/>
    <w:rsid w:val="003D6A10"/>
    <w:rsid w:val="003E166F"/>
    <w:rsid w:val="003E1A8F"/>
    <w:rsid w:val="003E1DF6"/>
    <w:rsid w:val="003E3DD4"/>
    <w:rsid w:val="003E4273"/>
    <w:rsid w:val="003E57D3"/>
    <w:rsid w:val="003E7C41"/>
    <w:rsid w:val="003F3BE1"/>
    <w:rsid w:val="003F3FB3"/>
    <w:rsid w:val="003F44B5"/>
    <w:rsid w:val="003F4881"/>
    <w:rsid w:val="003F5225"/>
    <w:rsid w:val="003F650D"/>
    <w:rsid w:val="00401CEB"/>
    <w:rsid w:val="00402763"/>
    <w:rsid w:val="0040325C"/>
    <w:rsid w:val="00404862"/>
    <w:rsid w:val="0040511D"/>
    <w:rsid w:val="00405A58"/>
    <w:rsid w:val="00407425"/>
    <w:rsid w:val="00410593"/>
    <w:rsid w:val="00414DD3"/>
    <w:rsid w:val="00414F52"/>
    <w:rsid w:val="004168AB"/>
    <w:rsid w:val="00417017"/>
    <w:rsid w:val="00420724"/>
    <w:rsid w:val="00421611"/>
    <w:rsid w:val="00423B3C"/>
    <w:rsid w:val="00430B68"/>
    <w:rsid w:val="004319A1"/>
    <w:rsid w:val="00431B3C"/>
    <w:rsid w:val="004342C6"/>
    <w:rsid w:val="00434702"/>
    <w:rsid w:val="00435F3E"/>
    <w:rsid w:val="004423B9"/>
    <w:rsid w:val="004427A6"/>
    <w:rsid w:val="00442C16"/>
    <w:rsid w:val="00442DF9"/>
    <w:rsid w:val="00443FB0"/>
    <w:rsid w:val="004462FA"/>
    <w:rsid w:val="004500DD"/>
    <w:rsid w:val="00450CD7"/>
    <w:rsid w:val="00454AFE"/>
    <w:rsid w:val="004577B1"/>
    <w:rsid w:val="00461A4D"/>
    <w:rsid w:val="00461D34"/>
    <w:rsid w:val="00461DB6"/>
    <w:rsid w:val="0046278A"/>
    <w:rsid w:val="004627BD"/>
    <w:rsid w:val="0046350C"/>
    <w:rsid w:val="00465A60"/>
    <w:rsid w:val="004725CD"/>
    <w:rsid w:val="00473005"/>
    <w:rsid w:val="00473165"/>
    <w:rsid w:val="00473488"/>
    <w:rsid w:val="004753A8"/>
    <w:rsid w:val="004756FB"/>
    <w:rsid w:val="004757DA"/>
    <w:rsid w:val="0047631A"/>
    <w:rsid w:val="00477D2F"/>
    <w:rsid w:val="004807CB"/>
    <w:rsid w:val="00481278"/>
    <w:rsid w:val="00486633"/>
    <w:rsid w:val="00487CCF"/>
    <w:rsid w:val="00487F65"/>
    <w:rsid w:val="004900EA"/>
    <w:rsid w:val="00491964"/>
    <w:rsid w:val="004947AC"/>
    <w:rsid w:val="00494E75"/>
    <w:rsid w:val="00495CE2"/>
    <w:rsid w:val="00496F13"/>
    <w:rsid w:val="0049779E"/>
    <w:rsid w:val="004A01EF"/>
    <w:rsid w:val="004A080F"/>
    <w:rsid w:val="004A23C4"/>
    <w:rsid w:val="004A37F3"/>
    <w:rsid w:val="004A500B"/>
    <w:rsid w:val="004A5D10"/>
    <w:rsid w:val="004A617C"/>
    <w:rsid w:val="004A693A"/>
    <w:rsid w:val="004A7D28"/>
    <w:rsid w:val="004B024D"/>
    <w:rsid w:val="004B15B2"/>
    <w:rsid w:val="004B2A45"/>
    <w:rsid w:val="004B3142"/>
    <w:rsid w:val="004B3FF8"/>
    <w:rsid w:val="004B4AF3"/>
    <w:rsid w:val="004B602B"/>
    <w:rsid w:val="004C00EB"/>
    <w:rsid w:val="004C046F"/>
    <w:rsid w:val="004C08D6"/>
    <w:rsid w:val="004C14D6"/>
    <w:rsid w:val="004C23F1"/>
    <w:rsid w:val="004C3F7B"/>
    <w:rsid w:val="004C5342"/>
    <w:rsid w:val="004D00B2"/>
    <w:rsid w:val="004D3FC8"/>
    <w:rsid w:val="004D49E9"/>
    <w:rsid w:val="004D530B"/>
    <w:rsid w:val="004E0D69"/>
    <w:rsid w:val="004E1F6C"/>
    <w:rsid w:val="004E39D4"/>
    <w:rsid w:val="004E479D"/>
    <w:rsid w:val="004E4FE6"/>
    <w:rsid w:val="004E59EE"/>
    <w:rsid w:val="004F0318"/>
    <w:rsid w:val="004F0852"/>
    <w:rsid w:val="004F1955"/>
    <w:rsid w:val="004F23E7"/>
    <w:rsid w:val="004F39C6"/>
    <w:rsid w:val="004F6D1F"/>
    <w:rsid w:val="00500E61"/>
    <w:rsid w:val="005030CA"/>
    <w:rsid w:val="005036E7"/>
    <w:rsid w:val="00505B9A"/>
    <w:rsid w:val="00506A6C"/>
    <w:rsid w:val="005116E7"/>
    <w:rsid w:val="00512D08"/>
    <w:rsid w:val="00514C1A"/>
    <w:rsid w:val="00514EBA"/>
    <w:rsid w:val="00516ECC"/>
    <w:rsid w:val="0052063C"/>
    <w:rsid w:val="00520D43"/>
    <w:rsid w:val="005230E1"/>
    <w:rsid w:val="00523EBE"/>
    <w:rsid w:val="00526D42"/>
    <w:rsid w:val="00530873"/>
    <w:rsid w:val="00531945"/>
    <w:rsid w:val="005324F5"/>
    <w:rsid w:val="00533ABE"/>
    <w:rsid w:val="00533F26"/>
    <w:rsid w:val="005355ED"/>
    <w:rsid w:val="00535744"/>
    <w:rsid w:val="00536492"/>
    <w:rsid w:val="005371D1"/>
    <w:rsid w:val="005403F2"/>
    <w:rsid w:val="00541B7D"/>
    <w:rsid w:val="00543CFF"/>
    <w:rsid w:val="00544FA5"/>
    <w:rsid w:val="00546E9D"/>
    <w:rsid w:val="00547945"/>
    <w:rsid w:val="00547D95"/>
    <w:rsid w:val="005514C4"/>
    <w:rsid w:val="00553EC7"/>
    <w:rsid w:val="005552A9"/>
    <w:rsid w:val="0055540C"/>
    <w:rsid w:val="00555C74"/>
    <w:rsid w:val="00556153"/>
    <w:rsid w:val="00560059"/>
    <w:rsid w:val="005622E3"/>
    <w:rsid w:val="005634BE"/>
    <w:rsid w:val="00563F70"/>
    <w:rsid w:val="00564887"/>
    <w:rsid w:val="0057038D"/>
    <w:rsid w:val="0057249E"/>
    <w:rsid w:val="005726E3"/>
    <w:rsid w:val="005750A4"/>
    <w:rsid w:val="00575850"/>
    <w:rsid w:val="005809CE"/>
    <w:rsid w:val="00580EBF"/>
    <w:rsid w:val="0058232C"/>
    <w:rsid w:val="00583145"/>
    <w:rsid w:val="00583688"/>
    <w:rsid w:val="00585352"/>
    <w:rsid w:val="00590786"/>
    <w:rsid w:val="00590899"/>
    <w:rsid w:val="00591983"/>
    <w:rsid w:val="00596785"/>
    <w:rsid w:val="00597668"/>
    <w:rsid w:val="005A1F70"/>
    <w:rsid w:val="005A52B7"/>
    <w:rsid w:val="005A68D1"/>
    <w:rsid w:val="005A77B3"/>
    <w:rsid w:val="005C37CB"/>
    <w:rsid w:val="005C482A"/>
    <w:rsid w:val="005C5087"/>
    <w:rsid w:val="005C53F9"/>
    <w:rsid w:val="005C54D3"/>
    <w:rsid w:val="005C71D8"/>
    <w:rsid w:val="005D06E9"/>
    <w:rsid w:val="005D0CD0"/>
    <w:rsid w:val="005D3D3D"/>
    <w:rsid w:val="005D4195"/>
    <w:rsid w:val="005D677D"/>
    <w:rsid w:val="005E0391"/>
    <w:rsid w:val="005E1B9B"/>
    <w:rsid w:val="005E227C"/>
    <w:rsid w:val="005E4C36"/>
    <w:rsid w:val="005E61EB"/>
    <w:rsid w:val="005E7307"/>
    <w:rsid w:val="005F040B"/>
    <w:rsid w:val="005F18DC"/>
    <w:rsid w:val="005F209C"/>
    <w:rsid w:val="005F2BB1"/>
    <w:rsid w:val="005F3613"/>
    <w:rsid w:val="005F3B58"/>
    <w:rsid w:val="005F3D46"/>
    <w:rsid w:val="005F522B"/>
    <w:rsid w:val="005F649D"/>
    <w:rsid w:val="005F7017"/>
    <w:rsid w:val="00601233"/>
    <w:rsid w:val="00601593"/>
    <w:rsid w:val="006033AE"/>
    <w:rsid w:val="00603AE2"/>
    <w:rsid w:val="00603C55"/>
    <w:rsid w:val="00607127"/>
    <w:rsid w:val="00612FCF"/>
    <w:rsid w:val="00623E3F"/>
    <w:rsid w:val="00625017"/>
    <w:rsid w:val="006253F4"/>
    <w:rsid w:val="006255F9"/>
    <w:rsid w:val="006306E8"/>
    <w:rsid w:val="00632089"/>
    <w:rsid w:val="00632A77"/>
    <w:rsid w:val="00633011"/>
    <w:rsid w:val="0063335F"/>
    <w:rsid w:val="00636403"/>
    <w:rsid w:val="00641C37"/>
    <w:rsid w:val="006436E9"/>
    <w:rsid w:val="0064426E"/>
    <w:rsid w:val="00644309"/>
    <w:rsid w:val="0064522F"/>
    <w:rsid w:val="00645C1B"/>
    <w:rsid w:val="00646BFD"/>
    <w:rsid w:val="00647B5B"/>
    <w:rsid w:val="00647ED1"/>
    <w:rsid w:val="0065018A"/>
    <w:rsid w:val="006505D5"/>
    <w:rsid w:val="00651175"/>
    <w:rsid w:val="0065193E"/>
    <w:rsid w:val="006546D2"/>
    <w:rsid w:val="0066007B"/>
    <w:rsid w:val="00660786"/>
    <w:rsid w:val="0066233B"/>
    <w:rsid w:val="00662B7E"/>
    <w:rsid w:val="00662ED5"/>
    <w:rsid w:val="00662F74"/>
    <w:rsid w:val="00664A3D"/>
    <w:rsid w:val="0066665E"/>
    <w:rsid w:val="0066723E"/>
    <w:rsid w:val="006713AC"/>
    <w:rsid w:val="00675B47"/>
    <w:rsid w:val="0067647A"/>
    <w:rsid w:val="00677D3A"/>
    <w:rsid w:val="00680D77"/>
    <w:rsid w:val="00681F65"/>
    <w:rsid w:val="00682655"/>
    <w:rsid w:val="006828A6"/>
    <w:rsid w:val="00683387"/>
    <w:rsid w:val="006867EE"/>
    <w:rsid w:val="00687091"/>
    <w:rsid w:val="00687EC0"/>
    <w:rsid w:val="00690029"/>
    <w:rsid w:val="00690ADC"/>
    <w:rsid w:val="00690CB3"/>
    <w:rsid w:val="00691C84"/>
    <w:rsid w:val="00691E5B"/>
    <w:rsid w:val="006933C5"/>
    <w:rsid w:val="006975EB"/>
    <w:rsid w:val="0069774E"/>
    <w:rsid w:val="00697A5E"/>
    <w:rsid w:val="006A49B0"/>
    <w:rsid w:val="006A4F34"/>
    <w:rsid w:val="006A6008"/>
    <w:rsid w:val="006A6438"/>
    <w:rsid w:val="006A65A5"/>
    <w:rsid w:val="006B03F6"/>
    <w:rsid w:val="006B170C"/>
    <w:rsid w:val="006B2776"/>
    <w:rsid w:val="006B3DCE"/>
    <w:rsid w:val="006B4032"/>
    <w:rsid w:val="006B6140"/>
    <w:rsid w:val="006C048C"/>
    <w:rsid w:val="006C0552"/>
    <w:rsid w:val="006C0D7E"/>
    <w:rsid w:val="006C17FB"/>
    <w:rsid w:val="006C1844"/>
    <w:rsid w:val="006C3DD6"/>
    <w:rsid w:val="006C4BA8"/>
    <w:rsid w:val="006C4C8E"/>
    <w:rsid w:val="006C6209"/>
    <w:rsid w:val="006D02C9"/>
    <w:rsid w:val="006D1157"/>
    <w:rsid w:val="006D1EDC"/>
    <w:rsid w:val="006D37CD"/>
    <w:rsid w:val="006D4A8C"/>
    <w:rsid w:val="006D5076"/>
    <w:rsid w:val="006D51CB"/>
    <w:rsid w:val="006D5F9B"/>
    <w:rsid w:val="006E09BB"/>
    <w:rsid w:val="006E0FE2"/>
    <w:rsid w:val="006E1ABA"/>
    <w:rsid w:val="006E1DD7"/>
    <w:rsid w:val="006E24AF"/>
    <w:rsid w:val="006E3547"/>
    <w:rsid w:val="006E395F"/>
    <w:rsid w:val="006E3F0D"/>
    <w:rsid w:val="006E4BA8"/>
    <w:rsid w:val="006E5402"/>
    <w:rsid w:val="006E735F"/>
    <w:rsid w:val="006E7AA5"/>
    <w:rsid w:val="006E7FE2"/>
    <w:rsid w:val="006F04B6"/>
    <w:rsid w:val="006F0D75"/>
    <w:rsid w:val="006F285A"/>
    <w:rsid w:val="006F3125"/>
    <w:rsid w:val="006F4277"/>
    <w:rsid w:val="006F71E0"/>
    <w:rsid w:val="006F7EEE"/>
    <w:rsid w:val="007058D3"/>
    <w:rsid w:val="00705D1E"/>
    <w:rsid w:val="0070610C"/>
    <w:rsid w:val="00706C74"/>
    <w:rsid w:val="00707797"/>
    <w:rsid w:val="007126A9"/>
    <w:rsid w:val="00715115"/>
    <w:rsid w:val="0072322D"/>
    <w:rsid w:val="00723C46"/>
    <w:rsid w:val="00724339"/>
    <w:rsid w:val="00724891"/>
    <w:rsid w:val="007248C4"/>
    <w:rsid w:val="0072627B"/>
    <w:rsid w:val="0072632E"/>
    <w:rsid w:val="007275C8"/>
    <w:rsid w:val="007300AB"/>
    <w:rsid w:val="00730216"/>
    <w:rsid w:val="00730CFF"/>
    <w:rsid w:val="0073166E"/>
    <w:rsid w:val="007342B9"/>
    <w:rsid w:val="00734519"/>
    <w:rsid w:val="00735260"/>
    <w:rsid w:val="00737F71"/>
    <w:rsid w:val="00744A06"/>
    <w:rsid w:val="00744CCA"/>
    <w:rsid w:val="00744F43"/>
    <w:rsid w:val="00746DB1"/>
    <w:rsid w:val="00750845"/>
    <w:rsid w:val="007534A9"/>
    <w:rsid w:val="00753C0E"/>
    <w:rsid w:val="007551B5"/>
    <w:rsid w:val="007558E0"/>
    <w:rsid w:val="00760562"/>
    <w:rsid w:val="007605BC"/>
    <w:rsid w:val="007615FF"/>
    <w:rsid w:val="00761B6B"/>
    <w:rsid w:val="00761E8B"/>
    <w:rsid w:val="00763F5E"/>
    <w:rsid w:val="00764793"/>
    <w:rsid w:val="00765628"/>
    <w:rsid w:val="00765D04"/>
    <w:rsid w:val="00766104"/>
    <w:rsid w:val="00770598"/>
    <w:rsid w:val="007722AD"/>
    <w:rsid w:val="00774059"/>
    <w:rsid w:val="00774F2B"/>
    <w:rsid w:val="007752D4"/>
    <w:rsid w:val="00775B16"/>
    <w:rsid w:val="00776C23"/>
    <w:rsid w:val="00777BE6"/>
    <w:rsid w:val="00783828"/>
    <w:rsid w:val="00783BA3"/>
    <w:rsid w:val="007858C4"/>
    <w:rsid w:val="00791418"/>
    <w:rsid w:val="00791BEA"/>
    <w:rsid w:val="007932A2"/>
    <w:rsid w:val="00793DB2"/>
    <w:rsid w:val="007965B9"/>
    <w:rsid w:val="0079669A"/>
    <w:rsid w:val="0079722A"/>
    <w:rsid w:val="00797FCC"/>
    <w:rsid w:val="007A0425"/>
    <w:rsid w:val="007A0C16"/>
    <w:rsid w:val="007A1EE2"/>
    <w:rsid w:val="007A4096"/>
    <w:rsid w:val="007A4BDB"/>
    <w:rsid w:val="007B079A"/>
    <w:rsid w:val="007B1726"/>
    <w:rsid w:val="007B2A58"/>
    <w:rsid w:val="007B33BC"/>
    <w:rsid w:val="007B5A8F"/>
    <w:rsid w:val="007B6FDA"/>
    <w:rsid w:val="007C1B32"/>
    <w:rsid w:val="007C203E"/>
    <w:rsid w:val="007C2A76"/>
    <w:rsid w:val="007C3FB2"/>
    <w:rsid w:val="007C4C95"/>
    <w:rsid w:val="007C5E36"/>
    <w:rsid w:val="007C6FD9"/>
    <w:rsid w:val="007D3E00"/>
    <w:rsid w:val="007D6263"/>
    <w:rsid w:val="007E1555"/>
    <w:rsid w:val="007E2440"/>
    <w:rsid w:val="007E61FF"/>
    <w:rsid w:val="007E6C97"/>
    <w:rsid w:val="007E7D40"/>
    <w:rsid w:val="007F004D"/>
    <w:rsid w:val="007F0125"/>
    <w:rsid w:val="007F055C"/>
    <w:rsid w:val="007F06E4"/>
    <w:rsid w:val="007F07CC"/>
    <w:rsid w:val="007F0C08"/>
    <w:rsid w:val="007F18A6"/>
    <w:rsid w:val="007F247D"/>
    <w:rsid w:val="007F2F33"/>
    <w:rsid w:val="007F38CE"/>
    <w:rsid w:val="007F4478"/>
    <w:rsid w:val="007F4977"/>
    <w:rsid w:val="007F5117"/>
    <w:rsid w:val="007F5BF9"/>
    <w:rsid w:val="0080754B"/>
    <w:rsid w:val="00810AFE"/>
    <w:rsid w:val="00813E14"/>
    <w:rsid w:val="008141DE"/>
    <w:rsid w:val="00816C62"/>
    <w:rsid w:val="008171AA"/>
    <w:rsid w:val="00820C8E"/>
    <w:rsid w:val="00821C5C"/>
    <w:rsid w:val="0082251D"/>
    <w:rsid w:val="008235BF"/>
    <w:rsid w:val="008244A4"/>
    <w:rsid w:val="008244B4"/>
    <w:rsid w:val="00827762"/>
    <w:rsid w:val="00832E47"/>
    <w:rsid w:val="00833FD3"/>
    <w:rsid w:val="00835CA1"/>
    <w:rsid w:val="00841EF7"/>
    <w:rsid w:val="008432C7"/>
    <w:rsid w:val="0084484F"/>
    <w:rsid w:val="008451F3"/>
    <w:rsid w:val="00851A1C"/>
    <w:rsid w:val="00851F7E"/>
    <w:rsid w:val="00851FCE"/>
    <w:rsid w:val="008524D5"/>
    <w:rsid w:val="00854436"/>
    <w:rsid w:val="00857161"/>
    <w:rsid w:val="00860BBE"/>
    <w:rsid w:val="00861634"/>
    <w:rsid w:val="008618D0"/>
    <w:rsid w:val="008628D6"/>
    <w:rsid w:val="008634F7"/>
    <w:rsid w:val="008647B3"/>
    <w:rsid w:val="008651D3"/>
    <w:rsid w:val="00867865"/>
    <w:rsid w:val="00870F7F"/>
    <w:rsid w:val="00872394"/>
    <w:rsid w:val="008757A4"/>
    <w:rsid w:val="008776A1"/>
    <w:rsid w:val="008804F1"/>
    <w:rsid w:val="00880584"/>
    <w:rsid w:val="00880911"/>
    <w:rsid w:val="00880EF6"/>
    <w:rsid w:val="008841F7"/>
    <w:rsid w:val="00884A5B"/>
    <w:rsid w:val="00885835"/>
    <w:rsid w:val="008875A6"/>
    <w:rsid w:val="008912BB"/>
    <w:rsid w:val="00891359"/>
    <w:rsid w:val="008930C5"/>
    <w:rsid w:val="00894C75"/>
    <w:rsid w:val="00894E07"/>
    <w:rsid w:val="008955B0"/>
    <w:rsid w:val="008956F3"/>
    <w:rsid w:val="00895B8A"/>
    <w:rsid w:val="008A0AB0"/>
    <w:rsid w:val="008A0D02"/>
    <w:rsid w:val="008A2F45"/>
    <w:rsid w:val="008A3139"/>
    <w:rsid w:val="008A3865"/>
    <w:rsid w:val="008A38BB"/>
    <w:rsid w:val="008A3C0F"/>
    <w:rsid w:val="008A3D92"/>
    <w:rsid w:val="008A5642"/>
    <w:rsid w:val="008A79DD"/>
    <w:rsid w:val="008B1E43"/>
    <w:rsid w:val="008B3274"/>
    <w:rsid w:val="008B3728"/>
    <w:rsid w:val="008B431F"/>
    <w:rsid w:val="008B6F9D"/>
    <w:rsid w:val="008B72A6"/>
    <w:rsid w:val="008B791C"/>
    <w:rsid w:val="008B7C5F"/>
    <w:rsid w:val="008C030F"/>
    <w:rsid w:val="008C0978"/>
    <w:rsid w:val="008C15D3"/>
    <w:rsid w:val="008C18A3"/>
    <w:rsid w:val="008C481E"/>
    <w:rsid w:val="008C55A6"/>
    <w:rsid w:val="008C5EC8"/>
    <w:rsid w:val="008C6103"/>
    <w:rsid w:val="008C6426"/>
    <w:rsid w:val="008C661D"/>
    <w:rsid w:val="008C6B63"/>
    <w:rsid w:val="008D0064"/>
    <w:rsid w:val="008D2F41"/>
    <w:rsid w:val="008D3A81"/>
    <w:rsid w:val="008D4826"/>
    <w:rsid w:val="008D4B58"/>
    <w:rsid w:val="008D70B1"/>
    <w:rsid w:val="008E1139"/>
    <w:rsid w:val="008E44E2"/>
    <w:rsid w:val="008E49EC"/>
    <w:rsid w:val="008E6119"/>
    <w:rsid w:val="008E7F61"/>
    <w:rsid w:val="008F1791"/>
    <w:rsid w:val="008F1BAA"/>
    <w:rsid w:val="008F5592"/>
    <w:rsid w:val="008F5C6C"/>
    <w:rsid w:val="008F6472"/>
    <w:rsid w:val="008F7C6E"/>
    <w:rsid w:val="008F7DD8"/>
    <w:rsid w:val="00901609"/>
    <w:rsid w:val="00901C59"/>
    <w:rsid w:val="009027C7"/>
    <w:rsid w:val="00905595"/>
    <w:rsid w:val="0090589A"/>
    <w:rsid w:val="00905C2A"/>
    <w:rsid w:val="00906072"/>
    <w:rsid w:val="009060D5"/>
    <w:rsid w:val="00906772"/>
    <w:rsid w:val="009079DE"/>
    <w:rsid w:val="00910896"/>
    <w:rsid w:val="00910DAD"/>
    <w:rsid w:val="00911511"/>
    <w:rsid w:val="00912A1E"/>
    <w:rsid w:val="0091593B"/>
    <w:rsid w:val="00915CC4"/>
    <w:rsid w:val="00916906"/>
    <w:rsid w:val="00917D41"/>
    <w:rsid w:val="009202AE"/>
    <w:rsid w:val="00920347"/>
    <w:rsid w:val="009211A5"/>
    <w:rsid w:val="009212F6"/>
    <w:rsid w:val="00921988"/>
    <w:rsid w:val="0092217F"/>
    <w:rsid w:val="00922878"/>
    <w:rsid w:val="0092307E"/>
    <w:rsid w:val="00923973"/>
    <w:rsid w:val="00923D15"/>
    <w:rsid w:val="0092498E"/>
    <w:rsid w:val="00925461"/>
    <w:rsid w:val="0092675B"/>
    <w:rsid w:val="009315B9"/>
    <w:rsid w:val="00931B0E"/>
    <w:rsid w:val="00931DF0"/>
    <w:rsid w:val="009333CB"/>
    <w:rsid w:val="00934687"/>
    <w:rsid w:val="00934A1A"/>
    <w:rsid w:val="00935E82"/>
    <w:rsid w:val="00937B27"/>
    <w:rsid w:val="00940080"/>
    <w:rsid w:val="00940986"/>
    <w:rsid w:val="00942A5B"/>
    <w:rsid w:val="0094700D"/>
    <w:rsid w:val="00951634"/>
    <w:rsid w:val="009536E7"/>
    <w:rsid w:val="00953EFF"/>
    <w:rsid w:val="009542F7"/>
    <w:rsid w:val="00955D5C"/>
    <w:rsid w:val="009576A7"/>
    <w:rsid w:val="0096027B"/>
    <w:rsid w:val="009607E1"/>
    <w:rsid w:val="00960DBE"/>
    <w:rsid w:val="00960FCC"/>
    <w:rsid w:val="00962DA9"/>
    <w:rsid w:val="00963C6F"/>
    <w:rsid w:val="00964D25"/>
    <w:rsid w:val="00967476"/>
    <w:rsid w:val="00967C51"/>
    <w:rsid w:val="00967C5D"/>
    <w:rsid w:val="00967D56"/>
    <w:rsid w:val="00971393"/>
    <w:rsid w:val="009730BB"/>
    <w:rsid w:val="00975397"/>
    <w:rsid w:val="009756D6"/>
    <w:rsid w:val="00980CD4"/>
    <w:rsid w:val="0098133A"/>
    <w:rsid w:val="00982F23"/>
    <w:rsid w:val="00985476"/>
    <w:rsid w:val="00986E79"/>
    <w:rsid w:val="009870B7"/>
    <w:rsid w:val="00992BD3"/>
    <w:rsid w:val="00993687"/>
    <w:rsid w:val="00993E0A"/>
    <w:rsid w:val="009944C3"/>
    <w:rsid w:val="0099634B"/>
    <w:rsid w:val="0099659D"/>
    <w:rsid w:val="009969E2"/>
    <w:rsid w:val="009A0391"/>
    <w:rsid w:val="009A2857"/>
    <w:rsid w:val="009A2C0F"/>
    <w:rsid w:val="009A2C1C"/>
    <w:rsid w:val="009A3D7E"/>
    <w:rsid w:val="009A4AD4"/>
    <w:rsid w:val="009A5E12"/>
    <w:rsid w:val="009B181F"/>
    <w:rsid w:val="009B3E2F"/>
    <w:rsid w:val="009B473B"/>
    <w:rsid w:val="009B522D"/>
    <w:rsid w:val="009B547D"/>
    <w:rsid w:val="009C0200"/>
    <w:rsid w:val="009C0252"/>
    <w:rsid w:val="009C0B07"/>
    <w:rsid w:val="009C18A9"/>
    <w:rsid w:val="009C3AEF"/>
    <w:rsid w:val="009C3C4D"/>
    <w:rsid w:val="009C6F2A"/>
    <w:rsid w:val="009C7019"/>
    <w:rsid w:val="009D1998"/>
    <w:rsid w:val="009D2301"/>
    <w:rsid w:val="009D239B"/>
    <w:rsid w:val="009D3802"/>
    <w:rsid w:val="009D3958"/>
    <w:rsid w:val="009D3DCB"/>
    <w:rsid w:val="009D4356"/>
    <w:rsid w:val="009D6E36"/>
    <w:rsid w:val="009E0F3B"/>
    <w:rsid w:val="009E1466"/>
    <w:rsid w:val="009E24B8"/>
    <w:rsid w:val="009E607C"/>
    <w:rsid w:val="009F271F"/>
    <w:rsid w:val="009F5475"/>
    <w:rsid w:val="009F5A94"/>
    <w:rsid w:val="009F662B"/>
    <w:rsid w:val="009F6B8F"/>
    <w:rsid w:val="009F7764"/>
    <w:rsid w:val="009F7791"/>
    <w:rsid w:val="009F7C22"/>
    <w:rsid w:val="00A01DEE"/>
    <w:rsid w:val="00A02AE8"/>
    <w:rsid w:val="00A03811"/>
    <w:rsid w:val="00A05659"/>
    <w:rsid w:val="00A103D7"/>
    <w:rsid w:val="00A1249E"/>
    <w:rsid w:val="00A13D32"/>
    <w:rsid w:val="00A14ABC"/>
    <w:rsid w:val="00A15277"/>
    <w:rsid w:val="00A15281"/>
    <w:rsid w:val="00A15D3B"/>
    <w:rsid w:val="00A1681D"/>
    <w:rsid w:val="00A16E15"/>
    <w:rsid w:val="00A240F4"/>
    <w:rsid w:val="00A258F9"/>
    <w:rsid w:val="00A26610"/>
    <w:rsid w:val="00A27EF1"/>
    <w:rsid w:val="00A32556"/>
    <w:rsid w:val="00A326EB"/>
    <w:rsid w:val="00A32BED"/>
    <w:rsid w:val="00A330CB"/>
    <w:rsid w:val="00A3445C"/>
    <w:rsid w:val="00A34509"/>
    <w:rsid w:val="00A36972"/>
    <w:rsid w:val="00A36EC0"/>
    <w:rsid w:val="00A370FC"/>
    <w:rsid w:val="00A4055B"/>
    <w:rsid w:val="00A409A4"/>
    <w:rsid w:val="00A4225E"/>
    <w:rsid w:val="00A42C37"/>
    <w:rsid w:val="00A42CE3"/>
    <w:rsid w:val="00A446B4"/>
    <w:rsid w:val="00A45455"/>
    <w:rsid w:val="00A47123"/>
    <w:rsid w:val="00A50CD8"/>
    <w:rsid w:val="00A51572"/>
    <w:rsid w:val="00A51A96"/>
    <w:rsid w:val="00A52D15"/>
    <w:rsid w:val="00A543D8"/>
    <w:rsid w:val="00A548CC"/>
    <w:rsid w:val="00A54EE0"/>
    <w:rsid w:val="00A55A50"/>
    <w:rsid w:val="00A56BA4"/>
    <w:rsid w:val="00A56E07"/>
    <w:rsid w:val="00A6065C"/>
    <w:rsid w:val="00A61376"/>
    <w:rsid w:val="00A646F0"/>
    <w:rsid w:val="00A6720A"/>
    <w:rsid w:val="00A70584"/>
    <w:rsid w:val="00A707A8"/>
    <w:rsid w:val="00A724EB"/>
    <w:rsid w:val="00A74898"/>
    <w:rsid w:val="00A7528B"/>
    <w:rsid w:val="00A75386"/>
    <w:rsid w:val="00A76BA3"/>
    <w:rsid w:val="00A81AE9"/>
    <w:rsid w:val="00A83742"/>
    <w:rsid w:val="00A851BA"/>
    <w:rsid w:val="00A9676A"/>
    <w:rsid w:val="00A96B7B"/>
    <w:rsid w:val="00AA0AA9"/>
    <w:rsid w:val="00AA0E71"/>
    <w:rsid w:val="00AA28BD"/>
    <w:rsid w:val="00AA7D7C"/>
    <w:rsid w:val="00AB2EB1"/>
    <w:rsid w:val="00AB31B9"/>
    <w:rsid w:val="00AB40B7"/>
    <w:rsid w:val="00AB6456"/>
    <w:rsid w:val="00AB759B"/>
    <w:rsid w:val="00AC1EEF"/>
    <w:rsid w:val="00AC2479"/>
    <w:rsid w:val="00AC4B63"/>
    <w:rsid w:val="00AC5100"/>
    <w:rsid w:val="00AD0B4F"/>
    <w:rsid w:val="00AD1B72"/>
    <w:rsid w:val="00AD4DBE"/>
    <w:rsid w:val="00AE0369"/>
    <w:rsid w:val="00AE0973"/>
    <w:rsid w:val="00AE104E"/>
    <w:rsid w:val="00AE17D1"/>
    <w:rsid w:val="00AE55FC"/>
    <w:rsid w:val="00AE5AAC"/>
    <w:rsid w:val="00AF0753"/>
    <w:rsid w:val="00AF1560"/>
    <w:rsid w:val="00AF216E"/>
    <w:rsid w:val="00B01C71"/>
    <w:rsid w:val="00B0231F"/>
    <w:rsid w:val="00B03D61"/>
    <w:rsid w:val="00B03E5F"/>
    <w:rsid w:val="00B05B39"/>
    <w:rsid w:val="00B05F89"/>
    <w:rsid w:val="00B06043"/>
    <w:rsid w:val="00B068DB"/>
    <w:rsid w:val="00B068F9"/>
    <w:rsid w:val="00B06D89"/>
    <w:rsid w:val="00B10024"/>
    <w:rsid w:val="00B12C9B"/>
    <w:rsid w:val="00B13BDF"/>
    <w:rsid w:val="00B14944"/>
    <w:rsid w:val="00B2152F"/>
    <w:rsid w:val="00B2220A"/>
    <w:rsid w:val="00B23D08"/>
    <w:rsid w:val="00B27BE7"/>
    <w:rsid w:val="00B27F0E"/>
    <w:rsid w:val="00B30DE7"/>
    <w:rsid w:val="00B315CA"/>
    <w:rsid w:val="00B3174D"/>
    <w:rsid w:val="00B331FE"/>
    <w:rsid w:val="00B34F17"/>
    <w:rsid w:val="00B3576C"/>
    <w:rsid w:val="00B36797"/>
    <w:rsid w:val="00B36F31"/>
    <w:rsid w:val="00B3734B"/>
    <w:rsid w:val="00B40C12"/>
    <w:rsid w:val="00B468A9"/>
    <w:rsid w:val="00B520D8"/>
    <w:rsid w:val="00B539F8"/>
    <w:rsid w:val="00B549EA"/>
    <w:rsid w:val="00B549FB"/>
    <w:rsid w:val="00B54A35"/>
    <w:rsid w:val="00B54D75"/>
    <w:rsid w:val="00B60CD2"/>
    <w:rsid w:val="00B61400"/>
    <w:rsid w:val="00B630E2"/>
    <w:rsid w:val="00B64DA0"/>
    <w:rsid w:val="00B64E19"/>
    <w:rsid w:val="00B650E5"/>
    <w:rsid w:val="00B65558"/>
    <w:rsid w:val="00B6686E"/>
    <w:rsid w:val="00B7125D"/>
    <w:rsid w:val="00B71775"/>
    <w:rsid w:val="00B72CB3"/>
    <w:rsid w:val="00B74C6E"/>
    <w:rsid w:val="00B74D18"/>
    <w:rsid w:val="00B7507C"/>
    <w:rsid w:val="00B8086A"/>
    <w:rsid w:val="00B827D7"/>
    <w:rsid w:val="00B83460"/>
    <w:rsid w:val="00B8355B"/>
    <w:rsid w:val="00B86A08"/>
    <w:rsid w:val="00B906DA"/>
    <w:rsid w:val="00B91272"/>
    <w:rsid w:val="00B93F7F"/>
    <w:rsid w:val="00B967B1"/>
    <w:rsid w:val="00BA05B8"/>
    <w:rsid w:val="00BA0A00"/>
    <w:rsid w:val="00BA772D"/>
    <w:rsid w:val="00BB02E2"/>
    <w:rsid w:val="00BB0356"/>
    <w:rsid w:val="00BB1F39"/>
    <w:rsid w:val="00BB3543"/>
    <w:rsid w:val="00BB3801"/>
    <w:rsid w:val="00BB3E40"/>
    <w:rsid w:val="00BB5DDF"/>
    <w:rsid w:val="00BB73FB"/>
    <w:rsid w:val="00BC34F5"/>
    <w:rsid w:val="00BC3D65"/>
    <w:rsid w:val="00BC4B69"/>
    <w:rsid w:val="00BC7A19"/>
    <w:rsid w:val="00BD0904"/>
    <w:rsid w:val="00BD0C6F"/>
    <w:rsid w:val="00BD19F9"/>
    <w:rsid w:val="00BD1FA9"/>
    <w:rsid w:val="00BD35ED"/>
    <w:rsid w:val="00BD390A"/>
    <w:rsid w:val="00BD42FC"/>
    <w:rsid w:val="00BD4443"/>
    <w:rsid w:val="00BD6495"/>
    <w:rsid w:val="00BD71B9"/>
    <w:rsid w:val="00BE0B8F"/>
    <w:rsid w:val="00BE1AA9"/>
    <w:rsid w:val="00BE3236"/>
    <w:rsid w:val="00BE330B"/>
    <w:rsid w:val="00BE3EB3"/>
    <w:rsid w:val="00BE66B5"/>
    <w:rsid w:val="00BF0ABB"/>
    <w:rsid w:val="00BF3284"/>
    <w:rsid w:val="00BF348F"/>
    <w:rsid w:val="00BF375D"/>
    <w:rsid w:val="00BF3E66"/>
    <w:rsid w:val="00BF441D"/>
    <w:rsid w:val="00BF53E7"/>
    <w:rsid w:val="00BF78B5"/>
    <w:rsid w:val="00C02EEB"/>
    <w:rsid w:val="00C03DDD"/>
    <w:rsid w:val="00C06115"/>
    <w:rsid w:val="00C06867"/>
    <w:rsid w:val="00C11487"/>
    <w:rsid w:val="00C11FB1"/>
    <w:rsid w:val="00C1206E"/>
    <w:rsid w:val="00C12C80"/>
    <w:rsid w:val="00C12F04"/>
    <w:rsid w:val="00C136B8"/>
    <w:rsid w:val="00C1372F"/>
    <w:rsid w:val="00C149ED"/>
    <w:rsid w:val="00C15E61"/>
    <w:rsid w:val="00C16BB7"/>
    <w:rsid w:val="00C2062A"/>
    <w:rsid w:val="00C216CC"/>
    <w:rsid w:val="00C2501B"/>
    <w:rsid w:val="00C260C2"/>
    <w:rsid w:val="00C276B4"/>
    <w:rsid w:val="00C303EC"/>
    <w:rsid w:val="00C33033"/>
    <w:rsid w:val="00C35E3E"/>
    <w:rsid w:val="00C36495"/>
    <w:rsid w:val="00C37EC9"/>
    <w:rsid w:val="00C4137F"/>
    <w:rsid w:val="00C43DC7"/>
    <w:rsid w:val="00C449F0"/>
    <w:rsid w:val="00C47423"/>
    <w:rsid w:val="00C474FB"/>
    <w:rsid w:val="00C47ACD"/>
    <w:rsid w:val="00C54D69"/>
    <w:rsid w:val="00C564C1"/>
    <w:rsid w:val="00C60B14"/>
    <w:rsid w:val="00C60D8E"/>
    <w:rsid w:val="00C6126D"/>
    <w:rsid w:val="00C61836"/>
    <w:rsid w:val="00C6388F"/>
    <w:rsid w:val="00C64FFF"/>
    <w:rsid w:val="00C656CC"/>
    <w:rsid w:val="00C679A2"/>
    <w:rsid w:val="00C729B0"/>
    <w:rsid w:val="00C735EF"/>
    <w:rsid w:val="00C74525"/>
    <w:rsid w:val="00C749A6"/>
    <w:rsid w:val="00C74BC0"/>
    <w:rsid w:val="00C76522"/>
    <w:rsid w:val="00C775C2"/>
    <w:rsid w:val="00C77E8B"/>
    <w:rsid w:val="00C80C4F"/>
    <w:rsid w:val="00C80EFC"/>
    <w:rsid w:val="00C8176B"/>
    <w:rsid w:val="00C82C68"/>
    <w:rsid w:val="00C841A1"/>
    <w:rsid w:val="00C8574A"/>
    <w:rsid w:val="00C9014F"/>
    <w:rsid w:val="00C907F6"/>
    <w:rsid w:val="00C90885"/>
    <w:rsid w:val="00C90B3B"/>
    <w:rsid w:val="00C92B10"/>
    <w:rsid w:val="00C930EC"/>
    <w:rsid w:val="00C93CE8"/>
    <w:rsid w:val="00C941A1"/>
    <w:rsid w:val="00C95D41"/>
    <w:rsid w:val="00C9778E"/>
    <w:rsid w:val="00CA1309"/>
    <w:rsid w:val="00CA3A33"/>
    <w:rsid w:val="00CA4F8C"/>
    <w:rsid w:val="00CA52E0"/>
    <w:rsid w:val="00CA6764"/>
    <w:rsid w:val="00CA6BD8"/>
    <w:rsid w:val="00CB068E"/>
    <w:rsid w:val="00CB1870"/>
    <w:rsid w:val="00CB1A90"/>
    <w:rsid w:val="00CB2EAB"/>
    <w:rsid w:val="00CC1EA0"/>
    <w:rsid w:val="00CC1F78"/>
    <w:rsid w:val="00CC2B07"/>
    <w:rsid w:val="00CC3690"/>
    <w:rsid w:val="00CC4032"/>
    <w:rsid w:val="00CC6092"/>
    <w:rsid w:val="00CD0DE9"/>
    <w:rsid w:val="00CD25E0"/>
    <w:rsid w:val="00CD29F9"/>
    <w:rsid w:val="00CD3345"/>
    <w:rsid w:val="00CD6CDE"/>
    <w:rsid w:val="00CD7D15"/>
    <w:rsid w:val="00CE0EA6"/>
    <w:rsid w:val="00CE16D3"/>
    <w:rsid w:val="00CE1B54"/>
    <w:rsid w:val="00CE3731"/>
    <w:rsid w:val="00CE42D6"/>
    <w:rsid w:val="00CE50D1"/>
    <w:rsid w:val="00CE5284"/>
    <w:rsid w:val="00CE5482"/>
    <w:rsid w:val="00CE72CE"/>
    <w:rsid w:val="00CE7B3C"/>
    <w:rsid w:val="00CF0720"/>
    <w:rsid w:val="00CF120E"/>
    <w:rsid w:val="00CF1548"/>
    <w:rsid w:val="00CF1CEE"/>
    <w:rsid w:val="00CF2A62"/>
    <w:rsid w:val="00CF301D"/>
    <w:rsid w:val="00CF31C1"/>
    <w:rsid w:val="00CF3ABB"/>
    <w:rsid w:val="00CF3E67"/>
    <w:rsid w:val="00CF44E1"/>
    <w:rsid w:val="00CF5D59"/>
    <w:rsid w:val="00D01310"/>
    <w:rsid w:val="00D0247F"/>
    <w:rsid w:val="00D0295E"/>
    <w:rsid w:val="00D0300D"/>
    <w:rsid w:val="00D03CDD"/>
    <w:rsid w:val="00D0547F"/>
    <w:rsid w:val="00D07713"/>
    <w:rsid w:val="00D1014D"/>
    <w:rsid w:val="00D1024D"/>
    <w:rsid w:val="00D12FC8"/>
    <w:rsid w:val="00D140C5"/>
    <w:rsid w:val="00D14286"/>
    <w:rsid w:val="00D1691D"/>
    <w:rsid w:val="00D213FA"/>
    <w:rsid w:val="00D21DA8"/>
    <w:rsid w:val="00D227C4"/>
    <w:rsid w:val="00D240C4"/>
    <w:rsid w:val="00D25496"/>
    <w:rsid w:val="00D254D6"/>
    <w:rsid w:val="00D25B75"/>
    <w:rsid w:val="00D27886"/>
    <w:rsid w:val="00D27F87"/>
    <w:rsid w:val="00D330D2"/>
    <w:rsid w:val="00D33F2D"/>
    <w:rsid w:val="00D34483"/>
    <w:rsid w:val="00D348E0"/>
    <w:rsid w:val="00D352B0"/>
    <w:rsid w:val="00D3568D"/>
    <w:rsid w:val="00D400F4"/>
    <w:rsid w:val="00D43EDE"/>
    <w:rsid w:val="00D4679B"/>
    <w:rsid w:val="00D46EEE"/>
    <w:rsid w:val="00D53444"/>
    <w:rsid w:val="00D5651F"/>
    <w:rsid w:val="00D5696A"/>
    <w:rsid w:val="00D56C5B"/>
    <w:rsid w:val="00D60BF3"/>
    <w:rsid w:val="00D620AC"/>
    <w:rsid w:val="00D64410"/>
    <w:rsid w:val="00D64FA5"/>
    <w:rsid w:val="00D67A80"/>
    <w:rsid w:val="00D71453"/>
    <w:rsid w:val="00D73051"/>
    <w:rsid w:val="00D73EDC"/>
    <w:rsid w:val="00D74490"/>
    <w:rsid w:val="00D74754"/>
    <w:rsid w:val="00D753F7"/>
    <w:rsid w:val="00D7682F"/>
    <w:rsid w:val="00D82063"/>
    <w:rsid w:val="00D82C60"/>
    <w:rsid w:val="00D83174"/>
    <w:rsid w:val="00D83984"/>
    <w:rsid w:val="00D86E21"/>
    <w:rsid w:val="00D87409"/>
    <w:rsid w:val="00D87461"/>
    <w:rsid w:val="00D87BAB"/>
    <w:rsid w:val="00D9085C"/>
    <w:rsid w:val="00D9158E"/>
    <w:rsid w:val="00D91BCD"/>
    <w:rsid w:val="00D95B21"/>
    <w:rsid w:val="00D9601D"/>
    <w:rsid w:val="00D9652B"/>
    <w:rsid w:val="00DA0D9E"/>
    <w:rsid w:val="00DA1D09"/>
    <w:rsid w:val="00DA1F3E"/>
    <w:rsid w:val="00DA2E9B"/>
    <w:rsid w:val="00DA38B9"/>
    <w:rsid w:val="00DA3B2B"/>
    <w:rsid w:val="00DA4C95"/>
    <w:rsid w:val="00DA6B3C"/>
    <w:rsid w:val="00DB1FE8"/>
    <w:rsid w:val="00DB2D95"/>
    <w:rsid w:val="00DB36F7"/>
    <w:rsid w:val="00DB566A"/>
    <w:rsid w:val="00DB5BD8"/>
    <w:rsid w:val="00DB61C0"/>
    <w:rsid w:val="00DB68EE"/>
    <w:rsid w:val="00DB6CED"/>
    <w:rsid w:val="00DB7902"/>
    <w:rsid w:val="00DC0163"/>
    <w:rsid w:val="00DC0F84"/>
    <w:rsid w:val="00DC1A6E"/>
    <w:rsid w:val="00DC24B7"/>
    <w:rsid w:val="00DC341B"/>
    <w:rsid w:val="00DC3EE7"/>
    <w:rsid w:val="00DC4C24"/>
    <w:rsid w:val="00DC4E2E"/>
    <w:rsid w:val="00DC62F2"/>
    <w:rsid w:val="00DC63FB"/>
    <w:rsid w:val="00DD0561"/>
    <w:rsid w:val="00DD240D"/>
    <w:rsid w:val="00DD264A"/>
    <w:rsid w:val="00DD3CAB"/>
    <w:rsid w:val="00DD44FC"/>
    <w:rsid w:val="00DD47C4"/>
    <w:rsid w:val="00DD55E0"/>
    <w:rsid w:val="00DD57A2"/>
    <w:rsid w:val="00DD5F65"/>
    <w:rsid w:val="00DD6837"/>
    <w:rsid w:val="00DD6E86"/>
    <w:rsid w:val="00DE19CD"/>
    <w:rsid w:val="00DE2481"/>
    <w:rsid w:val="00DE5EF1"/>
    <w:rsid w:val="00DE6437"/>
    <w:rsid w:val="00DE7C34"/>
    <w:rsid w:val="00DF01D7"/>
    <w:rsid w:val="00DF0277"/>
    <w:rsid w:val="00DF03FA"/>
    <w:rsid w:val="00DF1858"/>
    <w:rsid w:val="00DF1ADA"/>
    <w:rsid w:val="00DF2F25"/>
    <w:rsid w:val="00DF7232"/>
    <w:rsid w:val="00DF7D40"/>
    <w:rsid w:val="00E0018A"/>
    <w:rsid w:val="00E00CF1"/>
    <w:rsid w:val="00E00F84"/>
    <w:rsid w:val="00E02770"/>
    <w:rsid w:val="00E0597C"/>
    <w:rsid w:val="00E0598B"/>
    <w:rsid w:val="00E072F0"/>
    <w:rsid w:val="00E101DF"/>
    <w:rsid w:val="00E10890"/>
    <w:rsid w:val="00E13F3D"/>
    <w:rsid w:val="00E1449A"/>
    <w:rsid w:val="00E155FB"/>
    <w:rsid w:val="00E21076"/>
    <w:rsid w:val="00E22073"/>
    <w:rsid w:val="00E22CB4"/>
    <w:rsid w:val="00E23B21"/>
    <w:rsid w:val="00E2447F"/>
    <w:rsid w:val="00E26E43"/>
    <w:rsid w:val="00E31F68"/>
    <w:rsid w:val="00E34EB2"/>
    <w:rsid w:val="00E35415"/>
    <w:rsid w:val="00E35D9E"/>
    <w:rsid w:val="00E360CD"/>
    <w:rsid w:val="00E36FCD"/>
    <w:rsid w:val="00E4086B"/>
    <w:rsid w:val="00E4111B"/>
    <w:rsid w:val="00E430E2"/>
    <w:rsid w:val="00E44495"/>
    <w:rsid w:val="00E44C6B"/>
    <w:rsid w:val="00E45A4D"/>
    <w:rsid w:val="00E4769E"/>
    <w:rsid w:val="00E52E4E"/>
    <w:rsid w:val="00E53280"/>
    <w:rsid w:val="00E56F51"/>
    <w:rsid w:val="00E57A34"/>
    <w:rsid w:val="00E60611"/>
    <w:rsid w:val="00E62027"/>
    <w:rsid w:val="00E6339D"/>
    <w:rsid w:val="00E63B50"/>
    <w:rsid w:val="00E64065"/>
    <w:rsid w:val="00E646A4"/>
    <w:rsid w:val="00E647BF"/>
    <w:rsid w:val="00E659CC"/>
    <w:rsid w:val="00E66AEE"/>
    <w:rsid w:val="00E66B38"/>
    <w:rsid w:val="00E66B63"/>
    <w:rsid w:val="00E7139D"/>
    <w:rsid w:val="00E71688"/>
    <w:rsid w:val="00E725DE"/>
    <w:rsid w:val="00E725FD"/>
    <w:rsid w:val="00E74028"/>
    <w:rsid w:val="00E75179"/>
    <w:rsid w:val="00E755D8"/>
    <w:rsid w:val="00E75735"/>
    <w:rsid w:val="00E8078D"/>
    <w:rsid w:val="00E8360E"/>
    <w:rsid w:val="00E83F9E"/>
    <w:rsid w:val="00E85028"/>
    <w:rsid w:val="00E857D2"/>
    <w:rsid w:val="00E878DA"/>
    <w:rsid w:val="00E87E95"/>
    <w:rsid w:val="00E87EA6"/>
    <w:rsid w:val="00E91324"/>
    <w:rsid w:val="00E91A13"/>
    <w:rsid w:val="00E91B62"/>
    <w:rsid w:val="00E92988"/>
    <w:rsid w:val="00E92CE5"/>
    <w:rsid w:val="00E9567F"/>
    <w:rsid w:val="00E96140"/>
    <w:rsid w:val="00E9654E"/>
    <w:rsid w:val="00E97146"/>
    <w:rsid w:val="00EA0CEE"/>
    <w:rsid w:val="00EA5D3F"/>
    <w:rsid w:val="00EA6173"/>
    <w:rsid w:val="00EB371F"/>
    <w:rsid w:val="00EB53B4"/>
    <w:rsid w:val="00EB570B"/>
    <w:rsid w:val="00EB7798"/>
    <w:rsid w:val="00EC296E"/>
    <w:rsid w:val="00ED40F4"/>
    <w:rsid w:val="00ED6242"/>
    <w:rsid w:val="00ED6FE1"/>
    <w:rsid w:val="00ED79D8"/>
    <w:rsid w:val="00ED7AF6"/>
    <w:rsid w:val="00EE08F0"/>
    <w:rsid w:val="00EE0CE8"/>
    <w:rsid w:val="00EE18AE"/>
    <w:rsid w:val="00EE3859"/>
    <w:rsid w:val="00EE478F"/>
    <w:rsid w:val="00EE5470"/>
    <w:rsid w:val="00EE5ECE"/>
    <w:rsid w:val="00EE6399"/>
    <w:rsid w:val="00EF139B"/>
    <w:rsid w:val="00EF2537"/>
    <w:rsid w:val="00EF2C48"/>
    <w:rsid w:val="00F00339"/>
    <w:rsid w:val="00F008DE"/>
    <w:rsid w:val="00F01543"/>
    <w:rsid w:val="00F02405"/>
    <w:rsid w:val="00F044F5"/>
    <w:rsid w:val="00F04854"/>
    <w:rsid w:val="00F064B6"/>
    <w:rsid w:val="00F10AE7"/>
    <w:rsid w:val="00F13FAD"/>
    <w:rsid w:val="00F1484B"/>
    <w:rsid w:val="00F14D04"/>
    <w:rsid w:val="00F15FD3"/>
    <w:rsid w:val="00F1741D"/>
    <w:rsid w:val="00F21B76"/>
    <w:rsid w:val="00F21C09"/>
    <w:rsid w:val="00F22AED"/>
    <w:rsid w:val="00F22E1D"/>
    <w:rsid w:val="00F25011"/>
    <w:rsid w:val="00F25E40"/>
    <w:rsid w:val="00F2643B"/>
    <w:rsid w:val="00F278E1"/>
    <w:rsid w:val="00F315ED"/>
    <w:rsid w:val="00F32610"/>
    <w:rsid w:val="00F32B47"/>
    <w:rsid w:val="00F33352"/>
    <w:rsid w:val="00F35DBD"/>
    <w:rsid w:val="00F35EF2"/>
    <w:rsid w:val="00F367AA"/>
    <w:rsid w:val="00F368E9"/>
    <w:rsid w:val="00F36D92"/>
    <w:rsid w:val="00F373FA"/>
    <w:rsid w:val="00F376B4"/>
    <w:rsid w:val="00F37705"/>
    <w:rsid w:val="00F41E36"/>
    <w:rsid w:val="00F43044"/>
    <w:rsid w:val="00F50F0A"/>
    <w:rsid w:val="00F547F0"/>
    <w:rsid w:val="00F54DE0"/>
    <w:rsid w:val="00F5661A"/>
    <w:rsid w:val="00F62718"/>
    <w:rsid w:val="00F6290B"/>
    <w:rsid w:val="00F62A75"/>
    <w:rsid w:val="00F63FE0"/>
    <w:rsid w:val="00F64A3C"/>
    <w:rsid w:val="00F65A9A"/>
    <w:rsid w:val="00F6678E"/>
    <w:rsid w:val="00F7200A"/>
    <w:rsid w:val="00F7472C"/>
    <w:rsid w:val="00F75328"/>
    <w:rsid w:val="00F77F03"/>
    <w:rsid w:val="00F80578"/>
    <w:rsid w:val="00F8193E"/>
    <w:rsid w:val="00F823DA"/>
    <w:rsid w:val="00F84385"/>
    <w:rsid w:val="00F850F2"/>
    <w:rsid w:val="00F85B6B"/>
    <w:rsid w:val="00F870DE"/>
    <w:rsid w:val="00F8745A"/>
    <w:rsid w:val="00F87CBF"/>
    <w:rsid w:val="00F94C64"/>
    <w:rsid w:val="00F95393"/>
    <w:rsid w:val="00F95D6F"/>
    <w:rsid w:val="00F96FEA"/>
    <w:rsid w:val="00F97250"/>
    <w:rsid w:val="00FA3EB0"/>
    <w:rsid w:val="00FA4A40"/>
    <w:rsid w:val="00FA5AFB"/>
    <w:rsid w:val="00FA6470"/>
    <w:rsid w:val="00FA64E9"/>
    <w:rsid w:val="00FA7690"/>
    <w:rsid w:val="00FB0B23"/>
    <w:rsid w:val="00FB13E7"/>
    <w:rsid w:val="00FB1474"/>
    <w:rsid w:val="00FB433D"/>
    <w:rsid w:val="00FB685E"/>
    <w:rsid w:val="00FB70FC"/>
    <w:rsid w:val="00FC1B59"/>
    <w:rsid w:val="00FC3CA0"/>
    <w:rsid w:val="00FC542B"/>
    <w:rsid w:val="00FC6EB8"/>
    <w:rsid w:val="00FD2BC2"/>
    <w:rsid w:val="00FD3BFC"/>
    <w:rsid w:val="00FD60A7"/>
    <w:rsid w:val="00FE15DA"/>
    <w:rsid w:val="00FE49A8"/>
    <w:rsid w:val="00FE4EA9"/>
    <w:rsid w:val="00FE58C5"/>
    <w:rsid w:val="00FE5E0D"/>
    <w:rsid w:val="00FF03FE"/>
    <w:rsid w:val="00FF14F2"/>
    <w:rsid w:val="00FF4863"/>
    <w:rsid w:val="00FF59C4"/>
    <w:rsid w:val="00FF6116"/>
    <w:rsid w:val="00FF6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CA860"/>
  <w15:chartTrackingRefBased/>
  <w15:docId w15:val="{1899D804-CD45-43D7-AC0F-6DFB179D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lang w:eastAsia="en-US"/>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paragraph" w:styleId="Heading5">
    <w:name w:val="heading 5"/>
    <w:basedOn w:val="Normal"/>
    <w:next w:val="Normal"/>
    <w:qFormat/>
    <w:pPr>
      <w:keepNext/>
      <w:widowControl/>
      <w:jc w:val="both"/>
      <w:outlineLvl w:val="4"/>
    </w:pPr>
    <w:rPr>
      <w:b/>
      <w:snapToGrid/>
      <w:sz w:val="24"/>
    </w:rPr>
  </w:style>
  <w:style w:type="paragraph" w:styleId="Heading6">
    <w:name w:val="heading 6"/>
    <w:basedOn w:val="Normal"/>
    <w:next w:val="Normal"/>
    <w:qFormat/>
    <w:pPr>
      <w:keepNext/>
      <w:widowControl/>
      <w:ind w:right="26"/>
      <w:jc w:val="both"/>
      <w:outlineLvl w:val="5"/>
    </w:pPr>
    <w:rPr>
      <w:rFonts w:ascii="Arial" w:hAnsi="Arial"/>
      <w:b/>
      <w:snapToGrid/>
      <w:sz w:val="24"/>
    </w:rPr>
  </w:style>
  <w:style w:type="paragraph" w:styleId="Heading8">
    <w:name w:val="heading 8"/>
    <w:basedOn w:val="Normal"/>
    <w:next w:val="Normal"/>
    <w:qFormat/>
    <w:pPr>
      <w:keepNext/>
      <w:widowControl/>
      <w:ind w:right="26"/>
      <w:outlineLvl w:val="7"/>
    </w:pPr>
    <w:rPr>
      <w:rFonts w:ascii="Arial" w:hAnsi="Arial"/>
      <w:snapToGrid/>
      <w:sz w:val="24"/>
    </w:rPr>
  </w:style>
  <w:style w:type="paragraph" w:styleId="Heading9">
    <w:name w:val="heading 9"/>
    <w:basedOn w:val="Normal"/>
    <w:next w:val="Normal"/>
    <w:qFormat/>
    <w:pPr>
      <w:keepNext/>
      <w:widowControl/>
      <w:tabs>
        <w:tab w:val="left" w:pos="-720"/>
      </w:tabs>
      <w:suppressAutoHyphens/>
      <w:jc w:val="both"/>
      <w:outlineLvl w:val="8"/>
    </w:pPr>
    <w:rPr>
      <w:snapToGrid/>
      <w:color w:val="FF0000"/>
      <w:spacing w:val="-3"/>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Indent3">
    <w:name w:val="Indent 3"/>
    <w:basedOn w:val="Normal"/>
    <w:pPr>
      <w:tabs>
        <w:tab w:val="left" w:pos="720"/>
        <w:tab w:val="left" w:pos="1440"/>
      </w:tabs>
      <w:ind w:left="2160" w:hanging="720"/>
    </w:pPr>
    <w:rPr>
      <w:sz w:val="24"/>
    </w:rPr>
  </w:style>
  <w:style w:type="paragraph" w:customStyle="1" w:styleId="2Indent">
    <w:name w:val="2 Indent"/>
    <w:basedOn w:val="Normal"/>
    <w:pPr>
      <w:tabs>
        <w:tab w:val="left" w:pos="720"/>
        <w:tab w:val="left" w:pos="1440"/>
      </w:tabs>
      <w:ind w:left="1440" w:hanging="1440"/>
    </w:pPr>
    <w:rPr>
      <w:sz w:val="24"/>
    </w:rPr>
  </w:style>
  <w:style w:type="paragraph" w:customStyle="1" w:styleId="OutlineNotIndented">
    <w:name w:val="Outline (Not Indented)"/>
    <w:basedOn w:val="Normal"/>
    <w:pPr>
      <w:ind w:left="360" w:hanging="360"/>
    </w:pPr>
    <w:rPr>
      <w:sz w:val="24"/>
    </w:rPr>
  </w:style>
  <w:style w:type="paragraph" w:customStyle="1" w:styleId="OutlineIndented">
    <w:name w:val="Outline (Indented)"/>
    <w:basedOn w:val="Normal"/>
    <w:pPr>
      <w:ind w:left="360" w:hanging="360"/>
    </w:pPr>
    <w:rPr>
      <w:sz w:val="24"/>
    </w:rPr>
  </w:style>
  <w:style w:type="paragraph" w:customStyle="1" w:styleId="TableText">
    <w:name w:val="Table Text"/>
    <w:basedOn w:val="Normal"/>
    <w:pPr>
      <w:tabs>
        <w:tab w:val="decimal" w:pos="0"/>
      </w:tabs>
    </w:pPr>
    <w:rPr>
      <w:sz w:val="24"/>
    </w:rPr>
  </w:style>
  <w:style w:type="paragraph" w:customStyle="1" w:styleId="NumberList">
    <w:name w:val="Number List"/>
    <w:basedOn w:val="Normal"/>
    <w:pPr>
      <w:ind w:left="360" w:hanging="360"/>
    </w:pPr>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pPr>
      <w:ind w:left="360" w:hanging="360"/>
    </w:pPr>
    <w:rPr>
      <w:sz w:val="24"/>
    </w:rPr>
  </w:style>
  <w:style w:type="paragraph" w:customStyle="1" w:styleId="Bullet1">
    <w:name w:val="Bullet 1"/>
    <w:basedOn w:val="Normal"/>
    <w:pPr>
      <w:ind w:left="360" w:hanging="360"/>
    </w:pPr>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tabs>
        <w:tab w:val="left" w:pos="5760"/>
      </w:tabs>
    </w:pPr>
    <w:rPr>
      <w:snapToGrid/>
      <w:sz w:val="24"/>
    </w:rPr>
  </w:style>
  <w:style w:type="paragraph" w:styleId="Subtitle">
    <w:name w:val="Subtitle"/>
    <w:basedOn w:val="Normal"/>
    <w:qFormat/>
    <w:pPr>
      <w:widowControl/>
    </w:pPr>
    <w:rPr>
      <w:rFonts w:ascii="Arial" w:hAnsi="Arial"/>
      <w:snapToGrid/>
      <w:sz w:val="24"/>
      <w:u w:val="single"/>
    </w:rPr>
  </w:style>
  <w:style w:type="character" w:styleId="PageNumber">
    <w:name w:val="page number"/>
    <w:basedOn w:val="DefaultParagraphFont"/>
  </w:style>
  <w:style w:type="character" w:styleId="Emphasis">
    <w:name w:val="Emphasis"/>
    <w:qFormat/>
    <w:rsid w:val="00FD3BFC"/>
    <w:rPr>
      <w:i/>
      <w:iCs/>
    </w:rPr>
  </w:style>
  <w:style w:type="table" w:styleId="TableGrid">
    <w:name w:val="Table Grid"/>
    <w:basedOn w:val="TableNormal"/>
    <w:uiPriority w:val="59"/>
    <w:rsid w:val="00C729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F0852"/>
    <w:rPr>
      <w:rFonts w:ascii="Tahoma" w:hAnsi="Tahoma" w:cs="Tahoma"/>
      <w:sz w:val="16"/>
      <w:szCs w:val="16"/>
    </w:rPr>
  </w:style>
  <w:style w:type="paragraph" w:customStyle="1" w:styleId="defaulttext0">
    <w:name w:val="defaulttext"/>
    <w:basedOn w:val="Normal"/>
    <w:rsid w:val="0063335F"/>
    <w:pPr>
      <w:widowControl/>
      <w:spacing w:before="100" w:beforeAutospacing="1" w:after="100" w:afterAutospacing="1"/>
    </w:pPr>
    <w:rPr>
      <w:snapToGrid/>
      <w:sz w:val="24"/>
      <w:szCs w:val="24"/>
      <w:lang w:eastAsia="en-GB"/>
    </w:rPr>
  </w:style>
  <w:style w:type="paragraph" w:styleId="ListParagraph">
    <w:name w:val="List Paragraph"/>
    <w:basedOn w:val="Normal"/>
    <w:uiPriority w:val="34"/>
    <w:qFormat/>
    <w:rsid w:val="00003C5E"/>
    <w:pPr>
      <w:ind w:left="720"/>
    </w:pPr>
  </w:style>
  <w:style w:type="character" w:styleId="CommentReference">
    <w:name w:val="annotation reference"/>
    <w:basedOn w:val="DefaultParagraphFont"/>
    <w:uiPriority w:val="99"/>
    <w:rsid w:val="006D37CD"/>
    <w:rPr>
      <w:sz w:val="16"/>
      <w:szCs w:val="16"/>
    </w:rPr>
  </w:style>
  <w:style w:type="paragraph" w:styleId="CommentText">
    <w:name w:val="annotation text"/>
    <w:basedOn w:val="Normal"/>
    <w:link w:val="CommentTextChar"/>
    <w:uiPriority w:val="99"/>
    <w:rsid w:val="006D37CD"/>
  </w:style>
  <w:style w:type="character" w:customStyle="1" w:styleId="CommentTextChar">
    <w:name w:val="Comment Text Char"/>
    <w:basedOn w:val="DefaultParagraphFont"/>
    <w:link w:val="CommentText"/>
    <w:uiPriority w:val="99"/>
    <w:rsid w:val="006D37CD"/>
    <w:rPr>
      <w:snapToGrid w:val="0"/>
      <w:lang w:eastAsia="en-US"/>
    </w:rPr>
  </w:style>
  <w:style w:type="paragraph" w:styleId="CommentSubject">
    <w:name w:val="annotation subject"/>
    <w:basedOn w:val="CommentText"/>
    <w:next w:val="CommentText"/>
    <w:link w:val="CommentSubjectChar"/>
    <w:rsid w:val="006D37CD"/>
    <w:rPr>
      <w:b/>
      <w:bCs/>
    </w:rPr>
  </w:style>
  <w:style w:type="character" w:customStyle="1" w:styleId="CommentSubjectChar">
    <w:name w:val="Comment Subject Char"/>
    <w:basedOn w:val="CommentTextChar"/>
    <w:link w:val="CommentSubject"/>
    <w:rsid w:val="006D37CD"/>
    <w:rPr>
      <w:b/>
      <w:bCs/>
      <w:snapToGrid w:val="0"/>
      <w:lang w:eastAsia="en-US"/>
    </w:rPr>
  </w:style>
  <w:style w:type="paragraph" w:styleId="Revision">
    <w:name w:val="Revision"/>
    <w:hidden/>
    <w:uiPriority w:val="99"/>
    <w:semiHidden/>
    <w:rsid w:val="00B0231F"/>
    <w:rPr>
      <w:snapToGrid w:val="0"/>
      <w:lang w:eastAsia="en-US"/>
    </w:rPr>
  </w:style>
  <w:style w:type="character" w:customStyle="1" w:styleId="ui-provider">
    <w:name w:val="ui-provider"/>
    <w:basedOn w:val="DefaultParagraphFont"/>
    <w:rsid w:val="00EA6173"/>
  </w:style>
  <w:style w:type="character" w:styleId="Hyperlink">
    <w:name w:val="Hyperlink"/>
    <w:basedOn w:val="DefaultParagraphFont"/>
    <w:rsid w:val="006B170C"/>
    <w:rPr>
      <w:color w:val="0563C1" w:themeColor="hyperlink"/>
      <w:u w:val="single"/>
    </w:rPr>
  </w:style>
  <w:style w:type="character" w:styleId="UnresolvedMention">
    <w:name w:val="Unresolved Mention"/>
    <w:basedOn w:val="DefaultParagraphFont"/>
    <w:uiPriority w:val="99"/>
    <w:semiHidden/>
    <w:unhideWhenUsed/>
    <w:rsid w:val="006B170C"/>
    <w:rPr>
      <w:color w:val="605E5C"/>
      <w:shd w:val="clear" w:color="auto" w:fill="E1DFDD"/>
    </w:rPr>
  </w:style>
  <w:style w:type="paragraph" w:styleId="NormalWeb">
    <w:name w:val="Normal (Web)"/>
    <w:basedOn w:val="Normal"/>
    <w:uiPriority w:val="99"/>
    <w:unhideWhenUsed/>
    <w:rsid w:val="00F64A3C"/>
    <w:pPr>
      <w:widowControl/>
      <w:spacing w:before="100" w:beforeAutospacing="1" w:after="100" w:afterAutospacing="1"/>
    </w:pPr>
    <w:rPr>
      <w:snapToGrid/>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3721">
      <w:bodyDiv w:val="1"/>
      <w:marLeft w:val="0"/>
      <w:marRight w:val="0"/>
      <w:marTop w:val="0"/>
      <w:marBottom w:val="0"/>
      <w:divBdr>
        <w:top w:val="none" w:sz="0" w:space="0" w:color="auto"/>
        <w:left w:val="none" w:sz="0" w:space="0" w:color="auto"/>
        <w:bottom w:val="none" w:sz="0" w:space="0" w:color="auto"/>
        <w:right w:val="none" w:sz="0" w:space="0" w:color="auto"/>
      </w:divBdr>
    </w:div>
    <w:div w:id="161898511">
      <w:bodyDiv w:val="1"/>
      <w:marLeft w:val="0"/>
      <w:marRight w:val="0"/>
      <w:marTop w:val="0"/>
      <w:marBottom w:val="0"/>
      <w:divBdr>
        <w:top w:val="none" w:sz="0" w:space="0" w:color="auto"/>
        <w:left w:val="none" w:sz="0" w:space="0" w:color="auto"/>
        <w:bottom w:val="none" w:sz="0" w:space="0" w:color="auto"/>
        <w:right w:val="none" w:sz="0" w:space="0" w:color="auto"/>
      </w:divBdr>
    </w:div>
    <w:div w:id="218329432">
      <w:bodyDiv w:val="1"/>
      <w:marLeft w:val="0"/>
      <w:marRight w:val="0"/>
      <w:marTop w:val="0"/>
      <w:marBottom w:val="0"/>
      <w:divBdr>
        <w:top w:val="none" w:sz="0" w:space="0" w:color="auto"/>
        <w:left w:val="none" w:sz="0" w:space="0" w:color="auto"/>
        <w:bottom w:val="none" w:sz="0" w:space="0" w:color="auto"/>
        <w:right w:val="none" w:sz="0" w:space="0" w:color="auto"/>
      </w:divBdr>
    </w:div>
    <w:div w:id="231744006">
      <w:bodyDiv w:val="1"/>
      <w:marLeft w:val="0"/>
      <w:marRight w:val="0"/>
      <w:marTop w:val="0"/>
      <w:marBottom w:val="0"/>
      <w:divBdr>
        <w:top w:val="none" w:sz="0" w:space="0" w:color="auto"/>
        <w:left w:val="none" w:sz="0" w:space="0" w:color="auto"/>
        <w:bottom w:val="none" w:sz="0" w:space="0" w:color="auto"/>
        <w:right w:val="none" w:sz="0" w:space="0" w:color="auto"/>
      </w:divBdr>
    </w:div>
    <w:div w:id="288322693">
      <w:bodyDiv w:val="1"/>
      <w:marLeft w:val="0"/>
      <w:marRight w:val="0"/>
      <w:marTop w:val="0"/>
      <w:marBottom w:val="0"/>
      <w:divBdr>
        <w:top w:val="none" w:sz="0" w:space="0" w:color="auto"/>
        <w:left w:val="none" w:sz="0" w:space="0" w:color="auto"/>
        <w:bottom w:val="none" w:sz="0" w:space="0" w:color="auto"/>
        <w:right w:val="none" w:sz="0" w:space="0" w:color="auto"/>
      </w:divBdr>
    </w:div>
    <w:div w:id="351688250">
      <w:bodyDiv w:val="1"/>
      <w:marLeft w:val="0"/>
      <w:marRight w:val="0"/>
      <w:marTop w:val="0"/>
      <w:marBottom w:val="0"/>
      <w:divBdr>
        <w:top w:val="none" w:sz="0" w:space="0" w:color="auto"/>
        <w:left w:val="none" w:sz="0" w:space="0" w:color="auto"/>
        <w:bottom w:val="none" w:sz="0" w:space="0" w:color="auto"/>
        <w:right w:val="none" w:sz="0" w:space="0" w:color="auto"/>
      </w:divBdr>
    </w:div>
    <w:div w:id="373312988">
      <w:bodyDiv w:val="1"/>
      <w:marLeft w:val="0"/>
      <w:marRight w:val="0"/>
      <w:marTop w:val="0"/>
      <w:marBottom w:val="0"/>
      <w:divBdr>
        <w:top w:val="none" w:sz="0" w:space="0" w:color="auto"/>
        <w:left w:val="none" w:sz="0" w:space="0" w:color="auto"/>
        <w:bottom w:val="none" w:sz="0" w:space="0" w:color="auto"/>
        <w:right w:val="none" w:sz="0" w:space="0" w:color="auto"/>
      </w:divBdr>
    </w:div>
    <w:div w:id="453065737">
      <w:bodyDiv w:val="1"/>
      <w:marLeft w:val="0"/>
      <w:marRight w:val="0"/>
      <w:marTop w:val="0"/>
      <w:marBottom w:val="0"/>
      <w:divBdr>
        <w:top w:val="none" w:sz="0" w:space="0" w:color="auto"/>
        <w:left w:val="none" w:sz="0" w:space="0" w:color="auto"/>
        <w:bottom w:val="none" w:sz="0" w:space="0" w:color="auto"/>
        <w:right w:val="none" w:sz="0" w:space="0" w:color="auto"/>
      </w:divBdr>
    </w:div>
    <w:div w:id="468865397">
      <w:bodyDiv w:val="1"/>
      <w:marLeft w:val="0"/>
      <w:marRight w:val="0"/>
      <w:marTop w:val="0"/>
      <w:marBottom w:val="0"/>
      <w:divBdr>
        <w:top w:val="none" w:sz="0" w:space="0" w:color="auto"/>
        <w:left w:val="none" w:sz="0" w:space="0" w:color="auto"/>
        <w:bottom w:val="none" w:sz="0" w:space="0" w:color="auto"/>
        <w:right w:val="none" w:sz="0" w:space="0" w:color="auto"/>
      </w:divBdr>
    </w:div>
    <w:div w:id="470245834">
      <w:bodyDiv w:val="1"/>
      <w:marLeft w:val="0"/>
      <w:marRight w:val="0"/>
      <w:marTop w:val="0"/>
      <w:marBottom w:val="0"/>
      <w:divBdr>
        <w:top w:val="none" w:sz="0" w:space="0" w:color="auto"/>
        <w:left w:val="none" w:sz="0" w:space="0" w:color="auto"/>
        <w:bottom w:val="none" w:sz="0" w:space="0" w:color="auto"/>
        <w:right w:val="none" w:sz="0" w:space="0" w:color="auto"/>
      </w:divBdr>
    </w:div>
    <w:div w:id="551893913">
      <w:bodyDiv w:val="1"/>
      <w:marLeft w:val="0"/>
      <w:marRight w:val="0"/>
      <w:marTop w:val="0"/>
      <w:marBottom w:val="0"/>
      <w:divBdr>
        <w:top w:val="none" w:sz="0" w:space="0" w:color="auto"/>
        <w:left w:val="none" w:sz="0" w:space="0" w:color="auto"/>
        <w:bottom w:val="none" w:sz="0" w:space="0" w:color="auto"/>
        <w:right w:val="none" w:sz="0" w:space="0" w:color="auto"/>
      </w:divBdr>
    </w:div>
    <w:div w:id="603539687">
      <w:bodyDiv w:val="1"/>
      <w:marLeft w:val="0"/>
      <w:marRight w:val="0"/>
      <w:marTop w:val="0"/>
      <w:marBottom w:val="0"/>
      <w:divBdr>
        <w:top w:val="none" w:sz="0" w:space="0" w:color="auto"/>
        <w:left w:val="none" w:sz="0" w:space="0" w:color="auto"/>
        <w:bottom w:val="none" w:sz="0" w:space="0" w:color="auto"/>
        <w:right w:val="none" w:sz="0" w:space="0" w:color="auto"/>
      </w:divBdr>
    </w:div>
    <w:div w:id="641691074">
      <w:bodyDiv w:val="1"/>
      <w:marLeft w:val="0"/>
      <w:marRight w:val="0"/>
      <w:marTop w:val="0"/>
      <w:marBottom w:val="0"/>
      <w:divBdr>
        <w:top w:val="none" w:sz="0" w:space="0" w:color="auto"/>
        <w:left w:val="none" w:sz="0" w:space="0" w:color="auto"/>
        <w:bottom w:val="none" w:sz="0" w:space="0" w:color="auto"/>
        <w:right w:val="none" w:sz="0" w:space="0" w:color="auto"/>
      </w:divBdr>
    </w:div>
    <w:div w:id="646397846">
      <w:bodyDiv w:val="1"/>
      <w:marLeft w:val="0"/>
      <w:marRight w:val="0"/>
      <w:marTop w:val="0"/>
      <w:marBottom w:val="0"/>
      <w:divBdr>
        <w:top w:val="none" w:sz="0" w:space="0" w:color="auto"/>
        <w:left w:val="none" w:sz="0" w:space="0" w:color="auto"/>
        <w:bottom w:val="none" w:sz="0" w:space="0" w:color="auto"/>
        <w:right w:val="none" w:sz="0" w:space="0" w:color="auto"/>
      </w:divBdr>
    </w:div>
    <w:div w:id="678122455">
      <w:bodyDiv w:val="1"/>
      <w:marLeft w:val="0"/>
      <w:marRight w:val="0"/>
      <w:marTop w:val="0"/>
      <w:marBottom w:val="0"/>
      <w:divBdr>
        <w:top w:val="none" w:sz="0" w:space="0" w:color="auto"/>
        <w:left w:val="none" w:sz="0" w:space="0" w:color="auto"/>
        <w:bottom w:val="none" w:sz="0" w:space="0" w:color="auto"/>
        <w:right w:val="none" w:sz="0" w:space="0" w:color="auto"/>
      </w:divBdr>
    </w:div>
    <w:div w:id="685903920">
      <w:bodyDiv w:val="1"/>
      <w:marLeft w:val="0"/>
      <w:marRight w:val="0"/>
      <w:marTop w:val="0"/>
      <w:marBottom w:val="0"/>
      <w:divBdr>
        <w:top w:val="none" w:sz="0" w:space="0" w:color="auto"/>
        <w:left w:val="none" w:sz="0" w:space="0" w:color="auto"/>
        <w:bottom w:val="none" w:sz="0" w:space="0" w:color="auto"/>
        <w:right w:val="none" w:sz="0" w:space="0" w:color="auto"/>
      </w:divBdr>
    </w:div>
    <w:div w:id="694698991">
      <w:bodyDiv w:val="1"/>
      <w:marLeft w:val="0"/>
      <w:marRight w:val="0"/>
      <w:marTop w:val="0"/>
      <w:marBottom w:val="0"/>
      <w:divBdr>
        <w:top w:val="none" w:sz="0" w:space="0" w:color="auto"/>
        <w:left w:val="none" w:sz="0" w:space="0" w:color="auto"/>
        <w:bottom w:val="none" w:sz="0" w:space="0" w:color="auto"/>
        <w:right w:val="none" w:sz="0" w:space="0" w:color="auto"/>
      </w:divBdr>
    </w:div>
    <w:div w:id="745301296">
      <w:bodyDiv w:val="1"/>
      <w:marLeft w:val="0"/>
      <w:marRight w:val="0"/>
      <w:marTop w:val="0"/>
      <w:marBottom w:val="0"/>
      <w:divBdr>
        <w:top w:val="none" w:sz="0" w:space="0" w:color="auto"/>
        <w:left w:val="none" w:sz="0" w:space="0" w:color="auto"/>
        <w:bottom w:val="none" w:sz="0" w:space="0" w:color="auto"/>
        <w:right w:val="none" w:sz="0" w:space="0" w:color="auto"/>
      </w:divBdr>
    </w:div>
    <w:div w:id="760761950">
      <w:bodyDiv w:val="1"/>
      <w:marLeft w:val="0"/>
      <w:marRight w:val="0"/>
      <w:marTop w:val="0"/>
      <w:marBottom w:val="0"/>
      <w:divBdr>
        <w:top w:val="none" w:sz="0" w:space="0" w:color="auto"/>
        <w:left w:val="none" w:sz="0" w:space="0" w:color="auto"/>
        <w:bottom w:val="none" w:sz="0" w:space="0" w:color="auto"/>
        <w:right w:val="none" w:sz="0" w:space="0" w:color="auto"/>
      </w:divBdr>
    </w:div>
    <w:div w:id="776025188">
      <w:bodyDiv w:val="1"/>
      <w:marLeft w:val="0"/>
      <w:marRight w:val="0"/>
      <w:marTop w:val="0"/>
      <w:marBottom w:val="0"/>
      <w:divBdr>
        <w:top w:val="none" w:sz="0" w:space="0" w:color="auto"/>
        <w:left w:val="none" w:sz="0" w:space="0" w:color="auto"/>
        <w:bottom w:val="none" w:sz="0" w:space="0" w:color="auto"/>
        <w:right w:val="none" w:sz="0" w:space="0" w:color="auto"/>
      </w:divBdr>
    </w:div>
    <w:div w:id="932132193">
      <w:bodyDiv w:val="1"/>
      <w:marLeft w:val="0"/>
      <w:marRight w:val="0"/>
      <w:marTop w:val="0"/>
      <w:marBottom w:val="0"/>
      <w:divBdr>
        <w:top w:val="none" w:sz="0" w:space="0" w:color="auto"/>
        <w:left w:val="none" w:sz="0" w:space="0" w:color="auto"/>
        <w:bottom w:val="none" w:sz="0" w:space="0" w:color="auto"/>
        <w:right w:val="none" w:sz="0" w:space="0" w:color="auto"/>
      </w:divBdr>
    </w:div>
    <w:div w:id="975598390">
      <w:bodyDiv w:val="1"/>
      <w:marLeft w:val="0"/>
      <w:marRight w:val="0"/>
      <w:marTop w:val="0"/>
      <w:marBottom w:val="0"/>
      <w:divBdr>
        <w:top w:val="none" w:sz="0" w:space="0" w:color="auto"/>
        <w:left w:val="none" w:sz="0" w:space="0" w:color="auto"/>
        <w:bottom w:val="none" w:sz="0" w:space="0" w:color="auto"/>
        <w:right w:val="none" w:sz="0" w:space="0" w:color="auto"/>
      </w:divBdr>
    </w:div>
    <w:div w:id="1005745517">
      <w:bodyDiv w:val="1"/>
      <w:marLeft w:val="0"/>
      <w:marRight w:val="0"/>
      <w:marTop w:val="0"/>
      <w:marBottom w:val="0"/>
      <w:divBdr>
        <w:top w:val="none" w:sz="0" w:space="0" w:color="auto"/>
        <w:left w:val="none" w:sz="0" w:space="0" w:color="auto"/>
        <w:bottom w:val="none" w:sz="0" w:space="0" w:color="auto"/>
        <w:right w:val="none" w:sz="0" w:space="0" w:color="auto"/>
      </w:divBdr>
    </w:div>
    <w:div w:id="1014575501">
      <w:bodyDiv w:val="1"/>
      <w:marLeft w:val="0"/>
      <w:marRight w:val="0"/>
      <w:marTop w:val="0"/>
      <w:marBottom w:val="0"/>
      <w:divBdr>
        <w:top w:val="none" w:sz="0" w:space="0" w:color="auto"/>
        <w:left w:val="none" w:sz="0" w:space="0" w:color="auto"/>
        <w:bottom w:val="none" w:sz="0" w:space="0" w:color="auto"/>
        <w:right w:val="none" w:sz="0" w:space="0" w:color="auto"/>
      </w:divBdr>
      <w:divsChild>
        <w:div w:id="97718126">
          <w:marLeft w:val="0"/>
          <w:marRight w:val="0"/>
          <w:marTop w:val="0"/>
          <w:marBottom w:val="0"/>
          <w:divBdr>
            <w:top w:val="none" w:sz="0" w:space="0" w:color="auto"/>
            <w:left w:val="none" w:sz="0" w:space="0" w:color="auto"/>
            <w:bottom w:val="none" w:sz="0" w:space="0" w:color="auto"/>
            <w:right w:val="none" w:sz="0" w:space="0" w:color="auto"/>
          </w:divBdr>
        </w:div>
        <w:div w:id="157770946">
          <w:marLeft w:val="0"/>
          <w:marRight w:val="0"/>
          <w:marTop w:val="0"/>
          <w:marBottom w:val="0"/>
          <w:divBdr>
            <w:top w:val="none" w:sz="0" w:space="0" w:color="auto"/>
            <w:left w:val="none" w:sz="0" w:space="0" w:color="auto"/>
            <w:bottom w:val="none" w:sz="0" w:space="0" w:color="auto"/>
            <w:right w:val="none" w:sz="0" w:space="0" w:color="auto"/>
          </w:divBdr>
        </w:div>
        <w:div w:id="180317005">
          <w:marLeft w:val="0"/>
          <w:marRight w:val="0"/>
          <w:marTop w:val="0"/>
          <w:marBottom w:val="0"/>
          <w:divBdr>
            <w:top w:val="none" w:sz="0" w:space="0" w:color="auto"/>
            <w:left w:val="none" w:sz="0" w:space="0" w:color="auto"/>
            <w:bottom w:val="none" w:sz="0" w:space="0" w:color="auto"/>
            <w:right w:val="none" w:sz="0" w:space="0" w:color="auto"/>
          </w:divBdr>
        </w:div>
        <w:div w:id="197936930">
          <w:marLeft w:val="0"/>
          <w:marRight w:val="0"/>
          <w:marTop w:val="0"/>
          <w:marBottom w:val="0"/>
          <w:divBdr>
            <w:top w:val="none" w:sz="0" w:space="0" w:color="auto"/>
            <w:left w:val="none" w:sz="0" w:space="0" w:color="auto"/>
            <w:bottom w:val="none" w:sz="0" w:space="0" w:color="auto"/>
            <w:right w:val="none" w:sz="0" w:space="0" w:color="auto"/>
          </w:divBdr>
        </w:div>
        <w:div w:id="210963451">
          <w:marLeft w:val="0"/>
          <w:marRight w:val="0"/>
          <w:marTop w:val="0"/>
          <w:marBottom w:val="0"/>
          <w:divBdr>
            <w:top w:val="none" w:sz="0" w:space="0" w:color="auto"/>
            <w:left w:val="none" w:sz="0" w:space="0" w:color="auto"/>
            <w:bottom w:val="none" w:sz="0" w:space="0" w:color="auto"/>
            <w:right w:val="none" w:sz="0" w:space="0" w:color="auto"/>
          </w:divBdr>
        </w:div>
        <w:div w:id="266617104">
          <w:marLeft w:val="0"/>
          <w:marRight w:val="0"/>
          <w:marTop w:val="0"/>
          <w:marBottom w:val="0"/>
          <w:divBdr>
            <w:top w:val="none" w:sz="0" w:space="0" w:color="auto"/>
            <w:left w:val="none" w:sz="0" w:space="0" w:color="auto"/>
            <w:bottom w:val="none" w:sz="0" w:space="0" w:color="auto"/>
            <w:right w:val="none" w:sz="0" w:space="0" w:color="auto"/>
          </w:divBdr>
        </w:div>
        <w:div w:id="321617800">
          <w:marLeft w:val="0"/>
          <w:marRight w:val="0"/>
          <w:marTop w:val="0"/>
          <w:marBottom w:val="0"/>
          <w:divBdr>
            <w:top w:val="none" w:sz="0" w:space="0" w:color="auto"/>
            <w:left w:val="none" w:sz="0" w:space="0" w:color="auto"/>
            <w:bottom w:val="none" w:sz="0" w:space="0" w:color="auto"/>
            <w:right w:val="none" w:sz="0" w:space="0" w:color="auto"/>
          </w:divBdr>
        </w:div>
        <w:div w:id="364256078">
          <w:marLeft w:val="0"/>
          <w:marRight w:val="0"/>
          <w:marTop w:val="0"/>
          <w:marBottom w:val="0"/>
          <w:divBdr>
            <w:top w:val="none" w:sz="0" w:space="0" w:color="auto"/>
            <w:left w:val="none" w:sz="0" w:space="0" w:color="auto"/>
            <w:bottom w:val="none" w:sz="0" w:space="0" w:color="auto"/>
            <w:right w:val="none" w:sz="0" w:space="0" w:color="auto"/>
          </w:divBdr>
        </w:div>
        <w:div w:id="451755662">
          <w:marLeft w:val="0"/>
          <w:marRight w:val="0"/>
          <w:marTop w:val="0"/>
          <w:marBottom w:val="0"/>
          <w:divBdr>
            <w:top w:val="none" w:sz="0" w:space="0" w:color="auto"/>
            <w:left w:val="none" w:sz="0" w:space="0" w:color="auto"/>
            <w:bottom w:val="none" w:sz="0" w:space="0" w:color="auto"/>
            <w:right w:val="none" w:sz="0" w:space="0" w:color="auto"/>
          </w:divBdr>
        </w:div>
        <w:div w:id="508106819">
          <w:marLeft w:val="0"/>
          <w:marRight w:val="0"/>
          <w:marTop w:val="0"/>
          <w:marBottom w:val="0"/>
          <w:divBdr>
            <w:top w:val="none" w:sz="0" w:space="0" w:color="auto"/>
            <w:left w:val="none" w:sz="0" w:space="0" w:color="auto"/>
            <w:bottom w:val="none" w:sz="0" w:space="0" w:color="auto"/>
            <w:right w:val="none" w:sz="0" w:space="0" w:color="auto"/>
          </w:divBdr>
        </w:div>
        <w:div w:id="664934682">
          <w:marLeft w:val="0"/>
          <w:marRight w:val="0"/>
          <w:marTop w:val="0"/>
          <w:marBottom w:val="0"/>
          <w:divBdr>
            <w:top w:val="none" w:sz="0" w:space="0" w:color="auto"/>
            <w:left w:val="none" w:sz="0" w:space="0" w:color="auto"/>
            <w:bottom w:val="none" w:sz="0" w:space="0" w:color="auto"/>
            <w:right w:val="none" w:sz="0" w:space="0" w:color="auto"/>
          </w:divBdr>
        </w:div>
        <w:div w:id="921911973">
          <w:marLeft w:val="0"/>
          <w:marRight w:val="0"/>
          <w:marTop w:val="0"/>
          <w:marBottom w:val="0"/>
          <w:divBdr>
            <w:top w:val="none" w:sz="0" w:space="0" w:color="auto"/>
            <w:left w:val="none" w:sz="0" w:space="0" w:color="auto"/>
            <w:bottom w:val="none" w:sz="0" w:space="0" w:color="auto"/>
            <w:right w:val="none" w:sz="0" w:space="0" w:color="auto"/>
          </w:divBdr>
        </w:div>
        <w:div w:id="1024863764">
          <w:marLeft w:val="0"/>
          <w:marRight w:val="0"/>
          <w:marTop w:val="0"/>
          <w:marBottom w:val="0"/>
          <w:divBdr>
            <w:top w:val="none" w:sz="0" w:space="0" w:color="auto"/>
            <w:left w:val="none" w:sz="0" w:space="0" w:color="auto"/>
            <w:bottom w:val="none" w:sz="0" w:space="0" w:color="auto"/>
            <w:right w:val="none" w:sz="0" w:space="0" w:color="auto"/>
          </w:divBdr>
        </w:div>
        <w:div w:id="1107309551">
          <w:marLeft w:val="0"/>
          <w:marRight w:val="0"/>
          <w:marTop w:val="0"/>
          <w:marBottom w:val="0"/>
          <w:divBdr>
            <w:top w:val="none" w:sz="0" w:space="0" w:color="auto"/>
            <w:left w:val="none" w:sz="0" w:space="0" w:color="auto"/>
            <w:bottom w:val="none" w:sz="0" w:space="0" w:color="auto"/>
            <w:right w:val="none" w:sz="0" w:space="0" w:color="auto"/>
          </w:divBdr>
        </w:div>
        <w:div w:id="1120607633">
          <w:marLeft w:val="0"/>
          <w:marRight w:val="0"/>
          <w:marTop w:val="0"/>
          <w:marBottom w:val="0"/>
          <w:divBdr>
            <w:top w:val="none" w:sz="0" w:space="0" w:color="auto"/>
            <w:left w:val="none" w:sz="0" w:space="0" w:color="auto"/>
            <w:bottom w:val="none" w:sz="0" w:space="0" w:color="auto"/>
            <w:right w:val="none" w:sz="0" w:space="0" w:color="auto"/>
          </w:divBdr>
        </w:div>
        <w:div w:id="1190412074">
          <w:marLeft w:val="0"/>
          <w:marRight w:val="0"/>
          <w:marTop w:val="0"/>
          <w:marBottom w:val="0"/>
          <w:divBdr>
            <w:top w:val="none" w:sz="0" w:space="0" w:color="auto"/>
            <w:left w:val="none" w:sz="0" w:space="0" w:color="auto"/>
            <w:bottom w:val="none" w:sz="0" w:space="0" w:color="auto"/>
            <w:right w:val="none" w:sz="0" w:space="0" w:color="auto"/>
          </w:divBdr>
        </w:div>
        <w:div w:id="1194997030">
          <w:marLeft w:val="0"/>
          <w:marRight w:val="0"/>
          <w:marTop w:val="0"/>
          <w:marBottom w:val="0"/>
          <w:divBdr>
            <w:top w:val="none" w:sz="0" w:space="0" w:color="auto"/>
            <w:left w:val="none" w:sz="0" w:space="0" w:color="auto"/>
            <w:bottom w:val="none" w:sz="0" w:space="0" w:color="auto"/>
            <w:right w:val="none" w:sz="0" w:space="0" w:color="auto"/>
          </w:divBdr>
        </w:div>
        <w:div w:id="1209413892">
          <w:marLeft w:val="0"/>
          <w:marRight w:val="0"/>
          <w:marTop w:val="0"/>
          <w:marBottom w:val="0"/>
          <w:divBdr>
            <w:top w:val="none" w:sz="0" w:space="0" w:color="auto"/>
            <w:left w:val="none" w:sz="0" w:space="0" w:color="auto"/>
            <w:bottom w:val="none" w:sz="0" w:space="0" w:color="auto"/>
            <w:right w:val="none" w:sz="0" w:space="0" w:color="auto"/>
          </w:divBdr>
        </w:div>
        <w:div w:id="1364668292">
          <w:marLeft w:val="0"/>
          <w:marRight w:val="0"/>
          <w:marTop w:val="0"/>
          <w:marBottom w:val="0"/>
          <w:divBdr>
            <w:top w:val="none" w:sz="0" w:space="0" w:color="auto"/>
            <w:left w:val="none" w:sz="0" w:space="0" w:color="auto"/>
            <w:bottom w:val="none" w:sz="0" w:space="0" w:color="auto"/>
            <w:right w:val="none" w:sz="0" w:space="0" w:color="auto"/>
          </w:divBdr>
        </w:div>
        <w:div w:id="1484664353">
          <w:blockQuote w:val="1"/>
          <w:marLeft w:val="720"/>
          <w:marRight w:val="0"/>
          <w:marTop w:val="100"/>
          <w:marBottom w:val="100"/>
          <w:divBdr>
            <w:top w:val="none" w:sz="0" w:space="0" w:color="auto"/>
            <w:left w:val="none" w:sz="0" w:space="0" w:color="auto"/>
            <w:bottom w:val="none" w:sz="0" w:space="0" w:color="auto"/>
            <w:right w:val="none" w:sz="0" w:space="0" w:color="auto"/>
          </w:divBdr>
        </w:div>
        <w:div w:id="1526020547">
          <w:marLeft w:val="0"/>
          <w:marRight w:val="0"/>
          <w:marTop w:val="0"/>
          <w:marBottom w:val="0"/>
          <w:divBdr>
            <w:top w:val="none" w:sz="0" w:space="0" w:color="auto"/>
            <w:left w:val="none" w:sz="0" w:space="0" w:color="auto"/>
            <w:bottom w:val="none" w:sz="0" w:space="0" w:color="auto"/>
            <w:right w:val="none" w:sz="0" w:space="0" w:color="auto"/>
          </w:divBdr>
        </w:div>
        <w:div w:id="1534883823">
          <w:marLeft w:val="0"/>
          <w:marRight w:val="0"/>
          <w:marTop w:val="0"/>
          <w:marBottom w:val="0"/>
          <w:divBdr>
            <w:top w:val="none" w:sz="0" w:space="0" w:color="auto"/>
            <w:left w:val="none" w:sz="0" w:space="0" w:color="auto"/>
            <w:bottom w:val="none" w:sz="0" w:space="0" w:color="auto"/>
            <w:right w:val="none" w:sz="0" w:space="0" w:color="auto"/>
          </w:divBdr>
        </w:div>
        <w:div w:id="1544051004">
          <w:marLeft w:val="0"/>
          <w:marRight w:val="0"/>
          <w:marTop w:val="0"/>
          <w:marBottom w:val="0"/>
          <w:divBdr>
            <w:top w:val="none" w:sz="0" w:space="0" w:color="auto"/>
            <w:left w:val="none" w:sz="0" w:space="0" w:color="auto"/>
            <w:bottom w:val="none" w:sz="0" w:space="0" w:color="auto"/>
            <w:right w:val="none" w:sz="0" w:space="0" w:color="auto"/>
          </w:divBdr>
        </w:div>
        <w:div w:id="1564560375">
          <w:marLeft w:val="0"/>
          <w:marRight w:val="0"/>
          <w:marTop w:val="0"/>
          <w:marBottom w:val="0"/>
          <w:divBdr>
            <w:top w:val="none" w:sz="0" w:space="0" w:color="auto"/>
            <w:left w:val="none" w:sz="0" w:space="0" w:color="auto"/>
            <w:bottom w:val="none" w:sz="0" w:space="0" w:color="auto"/>
            <w:right w:val="none" w:sz="0" w:space="0" w:color="auto"/>
          </w:divBdr>
        </w:div>
        <w:div w:id="1630092422">
          <w:marLeft w:val="0"/>
          <w:marRight w:val="0"/>
          <w:marTop w:val="0"/>
          <w:marBottom w:val="0"/>
          <w:divBdr>
            <w:top w:val="none" w:sz="0" w:space="0" w:color="auto"/>
            <w:left w:val="none" w:sz="0" w:space="0" w:color="auto"/>
            <w:bottom w:val="none" w:sz="0" w:space="0" w:color="auto"/>
            <w:right w:val="none" w:sz="0" w:space="0" w:color="auto"/>
          </w:divBdr>
        </w:div>
        <w:div w:id="1652755445">
          <w:marLeft w:val="0"/>
          <w:marRight w:val="0"/>
          <w:marTop w:val="0"/>
          <w:marBottom w:val="0"/>
          <w:divBdr>
            <w:top w:val="none" w:sz="0" w:space="0" w:color="auto"/>
            <w:left w:val="none" w:sz="0" w:space="0" w:color="auto"/>
            <w:bottom w:val="none" w:sz="0" w:space="0" w:color="auto"/>
            <w:right w:val="none" w:sz="0" w:space="0" w:color="auto"/>
          </w:divBdr>
        </w:div>
        <w:div w:id="1679961253">
          <w:marLeft w:val="0"/>
          <w:marRight w:val="0"/>
          <w:marTop w:val="0"/>
          <w:marBottom w:val="0"/>
          <w:divBdr>
            <w:top w:val="none" w:sz="0" w:space="0" w:color="auto"/>
            <w:left w:val="none" w:sz="0" w:space="0" w:color="auto"/>
            <w:bottom w:val="none" w:sz="0" w:space="0" w:color="auto"/>
            <w:right w:val="none" w:sz="0" w:space="0" w:color="auto"/>
          </w:divBdr>
        </w:div>
        <w:div w:id="1881475042">
          <w:marLeft w:val="0"/>
          <w:marRight w:val="0"/>
          <w:marTop w:val="0"/>
          <w:marBottom w:val="0"/>
          <w:divBdr>
            <w:top w:val="none" w:sz="0" w:space="0" w:color="auto"/>
            <w:left w:val="none" w:sz="0" w:space="0" w:color="auto"/>
            <w:bottom w:val="none" w:sz="0" w:space="0" w:color="auto"/>
            <w:right w:val="none" w:sz="0" w:space="0" w:color="auto"/>
          </w:divBdr>
        </w:div>
        <w:div w:id="1901090939">
          <w:marLeft w:val="0"/>
          <w:marRight w:val="0"/>
          <w:marTop w:val="0"/>
          <w:marBottom w:val="0"/>
          <w:divBdr>
            <w:top w:val="none" w:sz="0" w:space="0" w:color="auto"/>
            <w:left w:val="none" w:sz="0" w:space="0" w:color="auto"/>
            <w:bottom w:val="none" w:sz="0" w:space="0" w:color="auto"/>
            <w:right w:val="none" w:sz="0" w:space="0" w:color="auto"/>
          </w:divBdr>
        </w:div>
        <w:div w:id="1908566820">
          <w:marLeft w:val="0"/>
          <w:marRight w:val="0"/>
          <w:marTop w:val="0"/>
          <w:marBottom w:val="0"/>
          <w:divBdr>
            <w:top w:val="none" w:sz="0" w:space="0" w:color="auto"/>
            <w:left w:val="none" w:sz="0" w:space="0" w:color="auto"/>
            <w:bottom w:val="none" w:sz="0" w:space="0" w:color="auto"/>
            <w:right w:val="none" w:sz="0" w:space="0" w:color="auto"/>
          </w:divBdr>
        </w:div>
        <w:div w:id="2022658626">
          <w:marLeft w:val="0"/>
          <w:marRight w:val="0"/>
          <w:marTop w:val="0"/>
          <w:marBottom w:val="0"/>
          <w:divBdr>
            <w:top w:val="none" w:sz="0" w:space="0" w:color="auto"/>
            <w:left w:val="none" w:sz="0" w:space="0" w:color="auto"/>
            <w:bottom w:val="none" w:sz="0" w:space="0" w:color="auto"/>
            <w:right w:val="none" w:sz="0" w:space="0" w:color="auto"/>
          </w:divBdr>
        </w:div>
        <w:div w:id="2033024576">
          <w:marLeft w:val="0"/>
          <w:marRight w:val="0"/>
          <w:marTop w:val="0"/>
          <w:marBottom w:val="0"/>
          <w:divBdr>
            <w:top w:val="none" w:sz="0" w:space="0" w:color="auto"/>
            <w:left w:val="none" w:sz="0" w:space="0" w:color="auto"/>
            <w:bottom w:val="none" w:sz="0" w:space="0" w:color="auto"/>
            <w:right w:val="none" w:sz="0" w:space="0" w:color="auto"/>
          </w:divBdr>
        </w:div>
        <w:div w:id="2049253193">
          <w:marLeft w:val="0"/>
          <w:marRight w:val="0"/>
          <w:marTop w:val="0"/>
          <w:marBottom w:val="0"/>
          <w:divBdr>
            <w:top w:val="none" w:sz="0" w:space="0" w:color="auto"/>
            <w:left w:val="none" w:sz="0" w:space="0" w:color="auto"/>
            <w:bottom w:val="none" w:sz="0" w:space="0" w:color="auto"/>
            <w:right w:val="none" w:sz="0" w:space="0" w:color="auto"/>
          </w:divBdr>
        </w:div>
        <w:div w:id="2139372731">
          <w:marLeft w:val="0"/>
          <w:marRight w:val="0"/>
          <w:marTop w:val="0"/>
          <w:marBottom w:val="0"/>
          <w:divBdr>
            <w:top w:val="none" w:sz="0" w:space="0" w:color="auto"/>
            <w:left w:val="none" w:sz="0" w:space="0" w:color="auto"/>
            <w:bottom w:val="none" w:sz="0" w:space="0" w:color="auto"/>
            <w:right w:val="none" w:sz="0" w:space="0" w:color="auto"/>
          </w:divBdr>
        </w:div>
      </w:divsChild>
    </w:div>
    <w:div w:id="1165129772">
      <w:bodyDiv w:val="1"/>
      <w:marLeft w:val="0"/>
      <w:marRight w:val="0"/>
      <w:marTop w:val="0"/>
      <w:marBottom w:val="0"/>
      <w:divBdr>
        <w:top w:val="none" w:sz="0" w:space="0" w:color="auto"/>
        <w:left w:val="none" w:sz="0" w:space="0" w:color="auto"/>
        <w:bottom w:val="none" w:sz="0" w:space="0" w:color="auto"/>
        <w:right w:val="none" w:sz="0" w:space="0" w:color="auto"/>
      </w:divBdr>
    </w:div>
    <w:div w:id="1166047093">
      <w:bodyDiv w:val="1"/>
      <w:marLeft w:val="0"/>
      <w:marRight w:val="0"/>
      <w:marTop w:val="0"/>
      <w:marBottom w:val="0"/>
      <w:divBdr>
        <w:top w:val="none" w:sz="0" w:space="0" w:color="auto"/>
        <w:left w:val="none" w:sz="0" w:space="0" w:color="auto"/>
        <w:bottom w:val="none" w:sz="0" w:space="0" w:color="auto"/>
        <w:right w:val="none" w:sz="0" w:space="0" w:color="auto"/>
      </w:divBdr>
    </w:div>
    <w:div w:id="1333022489">
      <w:bodyDiv w:val="1"/>
      <w:marLeft w:val="0"/>
      <w:marRight w:val="0"/>
      <w:marTop w:val="0"/>
      <w:marBottom w:val="0"/>
      <w:divBdr>
        <w:top w:val="none" w:sz="0" w:space="0" w:color="auto"/>
        <w:left w:val="none" w:sz="0" w:space="0" w:color="auto"/>
        <w:bottom w:val="none" w:sz="0" w:space="0" w:color="auto"/>
        <w:right w:val="none" w:sz="0" w:space="0" w:color="auto"/>
      </w:divBdr>
    </w:div>
    <w:div w:id="1398674459">
      <w:bodyDiv w:val="1"/>
      <w:marLeft w:val="0"/>
      <w:marRight w:val="0"/>
      <w:marTop w:val="0"/>
      <w:marBottom w:val="0"/>
      <w:divBdr>
        <w:top w:val="none" w:sz="0" w:space="0" w:color="auto"/>
        <w:left w:val="none" w:sz="0" w:space="0" w:color="auto"/>
        <w:bottom w:val="none" w:sz="0" w:space="0" w:color="auto"/>
        <w:right w:val="none" w:sz="0" w:space="0" w:color="auto"/>
      </w:divBdr>
    </w:div>
    <w:div w:id="1608852858">
      <w:bodyDiv w:val="1"/>
      <w:marLeft w:val="0"/>
      <w:marRight w:val="0"/>
      <w:marTop w:val="0"/>
      <w:marBottom w:val="0"/>
      <w:divBdr>
        <w:top w:val="none" w:sz="0" w:space="0" w:color="auto"/>
        <w:left w:val="none" w:sz="0" w:space="0" w:color="auto"/>
        <w:bottom w:val="none" w:sz="0" w:space="0" w:color="auto"/>
        <w:right w:val="none" w:sz="0" w:space="0" w:color="auto"/>
      </w:divBdr>
    </w:div>
    <w:div w:id="1615820904">
      <w:bodyDiv w:val="1"/>
      <w:marLeft w:val="0"/>
      <w:marRight w:val="0"/>
      <w:marTop w:val="0"/>
      <w:marBottom w:val="0"/>
      <w:divBdr>
        <w:top w:val="none" w:sz="0" w:space="0" w:color="auto"/>
        <w:left w:val="none" w:sz="0" w:space="0" w:color="auto"/>
        <w:bottom w:val="none" w:sz="0" w:space="0" w:color="auto"/>
        <w:right w:val="none" w:sz="0" w:space="0" w:color="auto"/>
      </w:divBdr>
    </w:div>
    <w:div w:id="1648775363">
      <w:bodyDiv w:val="1"/>
      <w:marLeft w:val="0"/>
      <w:marRight w:val="0"/>
      <w:marTop w:val="0"/>
      <w:marBottom w:val="0"/>
      <w:divBdr>
        <w:top w:val="none" w:sz="0" w:space="0" w:color="auto"/>
        <w:left w:val="none" w:sz="0" w:space="0" w:color="auto"/>
        <w:bottom w:val="none" w:sz="0" w:space="0" w:color="auto"/>
        <w:right w:val="none" w:sz="0" w:space="0" w:color="auto"/>
      </w:divBdr>
    </w:div>
    <w:div w:id="1665236979">
      <w:bodyDiv w:val="1"/>
      <w:marLeft w:val="0"/>
      <w:marRight w:val="0"/>
      <w:marTop w:val="0"/>
      <w:marBottom w:val="0"/>
      <w:divBdr>
        <w:top w:val="none" w:sz="0" w:space="0" w:color="auto"/>
        <w:left w:val="none" w:sz="0" w:space="0" w:color="auto"/>
        <w:bottom w:val="none" w:sz="0" w:space="0" w:color="auto"/>
        <w:right w:val="none" w:sz="0" w:space="0" w:color="auto"/>
      </w:divBdr>
    </w:div>
    <w:div w:id="1695036872">
      <w:bodyDiv w:val="1"/>
      <w:marLeft w:val="0"/>
      <w:marRight w:val="0"/>
      <w:marTop w:val="0"/>
      <w:marBottom w:val="0"/>
      <w:divBdr>
        <w:top w:val="none" w:sz="0" w:space="0" w:color="auto"/>
        <w:left w:val="none" w:sz="0" w:space="0" w:color="auto"/>
        <w:bottom w:val="none" w:sz="0" w:space="0" w:color="auto"/>
        <w:right w:val="none" w:sz="0" w:space="0" w:color="auto"/>
      </w:divBdr>
    </w:div>
    <w:div w:id="1821312825">
      <w:bodyDiv w:val="1"/>
      <w:marLeft w:val="0"/>
      <w:marRight w:val="0"/>
      <w:marTop w:val="0"/>
      <w:marBottom w:val="0"/>
      <w:divBdr>
        <w:top w:val="none" w:sz="0" w:space="0" w:color="auto"/>
        <w:left w:val="none" w:sz="0" w:space="0" w:color="auto"/>
        <w:bottom w:val="none" w:sz="0" w:space="0" w:color="auto"/>
        <w:right w:val="none" w:sz="0" w:space="0" w:color="auto"/>
      </w:divBdr>
    </w:div>
    <w:div w:id="1853106866">
      <w:bodyDiv w:val="1"/>
      <w:marLeft w:val="0"/>
      <w:marRight w:val="0"/>
      <w:marTop w:val="0"/>
      <w:marBottom w:val="0"/>
      <w:divBdr>
        <w:top w:val="none" w:sz="0" w:space="0" w:color="auto"/>
        <w:left w:val="none" w:sz="0" w:space="0" w:color="auto"/>
        <w:bottom w:val="none" w:sz="0" w:space="0" w:color="auto"/>
        <w:right w:val="none" w:sz="0" w:space="0" w:color="auto"/>
      </w:divBdr>
    </w:div>
    <w:div w:id="1913733750">
      <w:bodyDiv w:val="1"/>
      <w:marLeft w:val="0"/>
      <w:marRight w:val="0"/>
      <w:marTop w:val="0"/>
      <w:marBottom w:val="0"/>
      <w:divBdr>
        <w:top w:val="none" w:sz="0" w:space="0" w:color="auto"/>
        <w:left w:val="none" w:sz="0" w:space="0" w:color="auto"/>
        <w:bottom w:val="none" w:sz="0" w:space="0" w:color="auto"/>
        <w:right w:val="none" w:sz="0" w:space="0" w:color="auto"/>
      </w:divBdr>
    </w:div>
    <w:div w:id="1949896376">
      <w:bodyDiv w:val="1"/>
      <w:marLeft w:val="0"/>
      <w:marRight w:val="0"/>
      <w:marTop w:val="0"/>
      <w:marBottom w:val="0"/>
      <w:divBdr>
        <w:top w:val="none" w:sz="0" w:space="0" w:color="auto"/>
        <w:left w:val="none" w:sz="0" w:space="0" w:color="auto"/>
        <w:bottom w:val="none" w:sz="0" w:space="0" w:color="auto"/>
        <w:right w:val="none" w:sz="0" w:space="0" w:color="auto"/>
      </w:divBdr>
    </w:div>
    <w:div w:id="1952935349">
      <w:bodyDiv w:val="1"/>
      <w:marLeft w:val="0"/>
      <w:marRight w:val="0"/>
      <w:marTop w:val="0"/>
      <w:marBottom w:val="0"/>
      <w:divBdr>
        <w:top w:val="none" w:sz="0" w:space="0" w:color="auto"/>
        <w:left w:val="none" w:sz="0" w:space="0" w:color="auto"/>
        <w:bottom w:val="none" w:sz="0" w:space="0" w:color="auto"/>
        <w:right w:val="none" w:sz="0" w:space="0" w:color="auto"/>
      </w:divBdr>
    </w:div>
    <w:div w:id="2044357663">
      <w:bodyDiv w:val="1"/>
      <w:marLeft w:val="0"/>
      <w:marRight w:val="0"/>
      <w:marTop w:val="0"/>
      <w:marBottom w:val="0"/>
      <w:divBdr>
        <w:top w:val="none" w:sz="0" w:space="0" w:color="auto"/>
        <w:left w:val="none" w:sz="0" w:space="0" w:color="auto"/>
        <w:bottom w:val="none" w:sz="0" w:space="0" w:color="auto"/>
        <w:right w:val="none" w:sz="0" w:space="0" w:color="auto"/>
      </w:divBdr>
    </w:div>
    <w:div w:id="20764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mailto:Pensions@cardiff.gov.uk" TargetMode="Externa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cardiffandvalepensionfund.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Fund Valuation 31.03.2026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2C-497F-BFCE-0FF2A03BF8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2C-497F-BFCE-0FF2A03BF8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2C-497F-BFCE-0FF2A03BF87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32C-497F-BFCE-0FF2A03BF87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32C-497F-BFCE-0FF2A03BF87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32C-497F-BFCE-0FF2A03BF87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32C-497F-BFCE-0FF2A03BF87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32C-497F-BFCE-0FF2A03BF87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32C-497F-BFCE-0FF2A03BF87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32C-497F-BFCE-0FF2A03BF87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32C-497F-BFCE-0FF2A03BF87F}"/>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D32C-497F-BFCE-0FF2A03BF87F}"/>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D32C-497F-BFCE-0FF2A03BF87F}"/>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D32C-497F-BFCE-0FF2A03BF87F}"/>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D32C-497F-BFCE-0FF2A03BF87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'Mar 26 Chart'!$A$6:$A$20</c:f>
              <c:strCache>
                <c:ptCount val="15"/>
                <c:pt idx="0">
                  <c:v>UK Equity Active</c:v>
                </c:pt>
                <c:pt idx="1">
                  <c:v>Low Carbon Tracker</c:v>
                </c:pt>
                <c:pt idx="2">
                  <c:v>Global Equity</c:v>
                </c:pt>
                <c:pt idx="3">
                  <c:v>Global Growth</c:v>
                </c:pt>
                <c:pt idx="4">
                  <c:v>Emerging Markets Equity</c:v>
                </c:pt>
                <c:pt idx="5">
                  <c:v>Global Govt Bonds</c:v>
                </c:pt>
                <c:pt idx="6">
                  <c:v>Global Credit</c:v>
                </c:pt>
                <c:pt idx="7">
                  <c:v>MAC</c:v>
                </c:pt>
                <c:pt idx="8">
                  <c:v>Sustainable Active Equity</c:v>
                </c:pt>
                <c:pt idx="9">
                  <c:v>Private Credit</c:v>
                </c:pt>
                <c:pt idx="10">
                  <c:v>Private Equity</c:v>
                </c:pt>
                <c:pt idx="11">
                  <c:v>Infrastructure</c:v>
                </c:pt>
                <c:pt idx="12">
                  <c:v>UK Property</c:v>
                </c:pt>
                <c:pt idx="13">
                  <c:v>Global Property</c:v>
                </c:pt>
                <c:pt idx="14">
                  <c:v>Cash</c:v>
                </c:pt>
              </c:strCache>
            </c:strRef>
          </c:cat>
          <c:val>
            <c:numRef>
              <c:f>'Mar 26 Chart'!$B$6:$B$20</c:f>
              <c:numCache>
                <c:formatCode>#,##0</c:formatCode>
                <c:ptCount val="15"/>
                <c:pt idx="0">
                  <c:v>185697747.22</c:v>
                </c:pt>
                <c:pt idx="1">
                  <c:v>896730069.90999997</c:v>
                </c:pt>
                <c:pt idx="2">
                  <c:v>663209760.88999999</c:v>
                </c:pt>
                <c:pt idx="3">
                  <c:v>98330192.409999996</c:v>
                </c:pt>
                <c:pt idx="4">
                  <c:v>159078305.38999999</c:v>
                </c:pt>
                <c:pt idx="5">
                  <c:v>247350477.22999999</c:v>
                </c:pt>
                <c:pt idx="6">
                  <c:v>152211908.88999999</c:v>
                </c:pt>
                <c:pt idx="7">
                  <c:v>178188986.53999999</c:v>
                </c:pt>
                <c:pt idx="8">
                  <c:v>161201340.05000001</c:v>
                </c:pt>
                <c:pt idx="9">
                  <c:v>101450745.73999999</c:v>
                </c:pt>
                <c:pt idx="10">
                  <c:v>157921632.33333471</c:v>
                </c:pt>
                <c:pt idx="11">
                  <c:v>239076475.15000004</c:v>
                </c:pt>
                <c:pt idx="12">
                  <c:v>119303864.81284001</c:v>
                </c:pt>
                <c:pt idx="13">
                  <c:v>65061481.128558688</c:v>
                </c:pt>
                <c:pt idx="14">
                  <c:v>27085826.68</c:v>
                </c:pt>
              </c:numCache>
            </c:numRef>
          </c:val>
          <c:extLst>
            <c:ext xmlns:c16="http://schemas.microsoft.com/office/drawing/2014/chart" uri="{C3380CC4-5D6E-409C-BE32-E72D297353CC}">
              <c16:uniqueId val="{0000001E-D32C-497F-BFCE-0FF2A03BF87F}"/>
            </c:ext>
          </c:extLst>
        </c:ser>
        <c:dLbls>
          <c:showLegendKey val="0"/>
          <c:showVal val="0"/>
          <c:showCatName val="0"/>
          <c:showSerName val="0"/>
          <c:showPercent val="0"/>
          <c:showBubbleSize val="0"/>
          <c:showLeaderLines val="0"/>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D3E3AE-939A-48DE-AFFF-079FB179A09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FA9C2BB-F545-4FC9-A818-FEAA61A2F447}">
      <dgm:prSet phldrT="[Text]"/>
      <dgm:spPr/>
      <dgm:t>
        <a:bodyPr/>
        <a:lstStyle/>
        <a:p>
          <a:r>
            <a:rPr lang="en-GB"/>
            <a:t>Revenue Services Manager</a:t>
          </a:r>
        </a:p>
        <a:p>
          <a:r>
            <a:rPr lang="en-GB"/>
            <a:t>Gary Watkins</a:t>
          </a:r>
        </a:p>
      </dgm:t>
    </dgm:pt>
    <dgm:pt modelId="{0113D23E-C14A-4686-8504-FF367E45C4DD}" type="parTrans" cxnId="{2254A3BC-78BA-47D1-AE8D-C4C862708F58}">
      <dgm:prSet/>
      <dgm:spPr/>
      <dgm:t>
        <a:bodyPr/>
        <a:lstStyle/>
        <a:p>
          <a:endParaRPr lang="en-GB"/>
        </a:p>
      </dgm:t>
    </dgm:pt>
    <dgm:pt modelId="{4296A69D-2A42-450E-B004-EC6A84E28AB1}" type="sibTrans" cxnId="{2254A3BC-78BA-47D1-AE8D-C4C862708F58}">
      <dgm:prSet/>
      <dgm:spPr/>
      <dgm:t>
        <a:bodyPr/>
        <a:lstStyle/>
        <a:p>
          <a:endParaRPr lang="en-GB"/>
        </a:p>
      </dgm:t>
    </dgm:pt>
    <dgm:pt modelId="{FC09394F-CDEB-4BF8-87AC-5DE57DF75177}">
      <dgm:prSet phldrT="[Text]"/>
      <dgm:spPr/>
      <dgm:t>
        <a:bodyPr/>
        <a:lstStyle/>
        <a:p>
          <a:r>
            <a:rPr lang="en-GB"/>
            <a:t>Pensions Administration</a:t>
          </a:r>
        </a:p>
        <a:p>
          <a:endParaRPr lang="en-GB"/>
        </a:p>
        <a:p>
          <a:r>
            <a:rPr lang="en-GB"/>
            <a:t>Karen O'Donoghue-Harris</a:t>
          </a:r>
        </a:p>
        <a:p>
          <a:r>
            <a:rPr lang="en-GB"/>
            <a:t>Pensions Administration Manager</a:t>
          </a:r>
        </a:p>
      </dgm:t>
    </dgm:pt>
    <dgm:pt modelId="{553896A0-4D6F-4BDF-A07C-4D3845E647C7}" type="parTrans" cxnId="{B1A78106-D9DD-4572-8392-29EA464AB165}">
      <dgm:prSet/>
      <dgm:spPr/>
      <dgm:t>
        <a:bodyPr/>
        <a:lstStyle/>
        <a:p>
          <a:endParaRPr lang="en-GB"/>
        </a:p>
      </dgm:t>
    </dgm:pt>
    <dgm:pt modelId="{423CDAFA-0511-4082-8C04-768DC18CC12B}" type="sibTrans" cxnId="{B1A78106-D9DD-4572-8392-29EA464AB165}">
      <dgm:prSet/>
      <dgm:spPr/>
      <dgm:t>
        <a:bodyPr/>
        <a:lstStyle/>
        <a:p>
          <a:endParaRPr lang="en-GB"/>
        </a:p>
      </dgm:t>
    </dgm:pt>
    <dgm:pt modelId="{A76CC161-00DC-4F4F-8E52-F6266E0BC3B7}">
      <dgm:prSet phldrT="[Text]"/>
      <dgm:spPr/>
      <dgm:t>
        <a:bodyPr/>
        <a:lstStyle/>
        <a:p>
          <a:r>
            <a:rPr lang="en-GB"/>
            <a:t>Pensions Finance &amp; Investments</a:t>
          </a:r>
        </a:p>
        <a:p>
          <a:endParaRPr lang="en-GB"/>
        </a:p>
        <a:p>
          <a:r>
            <a:rPr lang="en-GB"/>
            <a:t>Marc Falconer</a:t>
          </a:r>
        </a:p>
        <a:p>
          <a:r>
            <a:rPr lang="en-GB"/>
            <a:t>Pensions Manager</a:t>
          </a:r>
        </a:p>
      </dgm:t>
    </dgm:pt>
    <dgm:pt modelId="{4AA741DE-D5C7-4463-82B4-E57912E27C99}" type="parTrans" cxnId="{2AC36618-1703-4753-B998-45029D35CDAB}">
      <dgm:prSet/>
      <dgm:spPr/>
      <dgm:t>
        <a:bodyPr/>
        <a:lstStyle/>
        <a:p>
          <a:endParaRPr lang="en-GB"/>
        </a:p>
      </dgm:t>
    </dgm:pt>
    <dgm:pt modelId="{7ABD84A1-C46E-4B96-B0BD-40506C9BA11D}" type="sibTrans" cxnId="{2AC36618-1703-4753-B998-45029D35CDAB}">
      <dgm:prSet/>
      <dgm:spPr/>
      <dgm:t>
        <a:bodyPr/>
        <a:lstStyle/>
        <a:p>
          <a:endParaRPr lang="en-GB"/>
        </a:p>
      </dgm:t>
    </dgm:pt>
    <dgm:pt modelId="{C3176956-8F01-4AEE-9DCC-8787F33453BE}" type="pres">
      <dgm:prSet presAssocID="{A9D3E3AE-939A-48DE-AFFF-079FB179A093}" presName="hierChild1" presStyleCnt="0">
        <dgm:presLayoutVars>
          <dgm:orgChart val="1"/>
          <dgm:chPref val="1"/>
          <dgm:dir/>
          <dgm:animOne val="branch"/>
          <dgm:animLvl val="lvl"/>
          <dgm:resizeHandles/>
        </dgm:presLayoutVars>
      </dgm:prSet>
      <dgm:spPr/>
    </dgm:pt>
    <dgm:pt modelId="{4689E462-B948-4FC2-A45C-2776A4F979C9}" type="pres">
      <dgm:prSet presAssocID="{6FA9C2BB-F545-4FC9-A818-FEAA61A2F447}" presName="hierRoot1" presStyleCnt="0">
        <dgm:presLayoutVars>
          <dgm:hierBranch val="init"/>
        </dgm:presLayoutVars>
      </dgm:prSet>
      <dgm:spPr/>
    </dgm:pt>
    <dgm:pt modelId="{A39755F4-E260-4A1D-9D38-C0BF785F4754}" type="pres">
      <dgm:prSet presAssocID="{6FA9C2BB-F545-4FC9-A818-FEAA61A2F447}" presName="rootComposite1" presStyleCnt="0"/>
      <dgm:spPr/>
    </dgm:pt>
    <dgm:pt modelId="{8A642D57-FD03-4BE3-A5D4-FA0CCB805284}" type="pres">
      <dgm:prSet presAssocID="{6FA9C2BB-F545-4FC9-A818-FEAA61A2F447}" presName="rootText1" presStyleLbl="node0" presStyleIdx="0" presStyleCnt="1">
        <dgm:presLayoutVars>
          <dgm:chPref val="3"/>
        </dgm:presLayoutVars>
      </dgm:prSet>
      <dgm:spPr/>
    </dgm:pt>
    <dgm:pt modelId="{996A5DAE-FAC8-426E-A81A-8C67FAC2EEC2}" type="pres">
      <dgm:prSet presAssocID="{6FA9C2BB-F545-4FC9-A818-FEAA61A2F447}" presName="rootConnector1" presStyleLbl="node1" presStyleIdx="0" presStyleCnt="0"/>
      <dgm:spPr/>
    </dgm:pt>
    <dgm:pt modelId="{476ECC11-47FD-44DF-B4F5-D9002C1BB5CB}" type="pres">
      <dgm:prSet presAssocID="{6FA9C2BB-F545-4FC9-A818-FEAA61A2F447}" presName="hierChild2" presStyleCnt="0"/>
      <dgm:spPr/>
    </dgm:pt>
    <dgm:pt modelId="{3A23A1C7-FA42-4656-BEA7-C7BCC3B298BE}" type="pres">
      <dgm:prSet presAssocID="{553896A0-4D6F-4BDF-A07C-4D3845E647C7}" presName="Name37" presStyleLbl="parChTrans1D2" presStyleIdx="0" presStyleCnt="2"/>
      <dgm:spPr/>
    </dgm:pt>
    <dgm:pt modelId="{30AF830E-CC59-42BE-8B00-AF43BA6B8BCD}" type="pres">
      <dgm:prSet presAssocID="{FC09394F-CDEB-4BF8-87AC-5DE57DF75177}" presName="hierRoot2" presStyleCnt="0">
        <dgm:presLayoutVars>
          <dgm:hierBranch val="init"/>
        </dgm:presLayoutVars>
      </dgm:prSet>
      <dgm:spPr/>
    </dgm:pt>
    <dgm:pt modelId="{C80F3D66-6D35-4FE2-90C3-3716482FE702}" type="pres">
      <dgm:prSet presAssocID="{FC09394F-CDEB-4BF8-87AC-5DE57DF75177}" presName="rootComposite" presStyleCnt="0"/>
      <dgm:spPr/>
    </dgm:pt>
    <dgm:pt modelId="{4F6C2626-D6E2-4BCA-9C3C-5666512F8E33}" type="pres">
      <dgm:prSet presAssocID="{FC09394F-CDEB-4BF8-87AC-5DE57DF75177}" presName="rootText" presStyleLbl="node2" presStyleIdx="0" presStyleCnt="2" custScaleX="108195">
        <dgm:presLayoutVars>
          <dgm:chPref val="3"/>
        </dgm:presLayoutVars>
      </dgm:prSet>
      <dgm:spPr/>
    </dgm:pt>
    <dgm:pt modelId="{8EE36118-FBE0-4379-A86B-B9B591EA2594}" type="pres">
      <dgm:prSet presAssocID="{FC09394F-CDEB-4BF8-87AC-5DE57DF75177}" presName="rootConnector" presStyleLbl="node2" presStyleIdx="0" presStyleCnt="2"/>
      <dgm:spPr/>
    </dgm:pt>
    <dgm:pt modelId="{FFA97D9D-A129-4EF4-976A-12AD05769B68}" type="pres">
      <dgm:prSet presAssocID="{FC09394F-CDEB-4BF8-87AC-5DE57DF75177}" presName="hierChild4" presStyleCnt="0"/>
      <dgm:spPr/>
    </dgm:pt>
    <dgm:pt modelId="{EF7E508C-D99D-4C1F-8C76-4F8ABAF7AC4C}" type="pres">
      <dgm:prSet presAssocID="{FC09394F-CDEB-4BF8-87AC-5DE57DF75177}" presName="hierChild5" presStyleCnt="0"/>
      <dgm:spPr/>
    </dgm:pt>
    <dgm:pt modelId="{DBBA9FB3-566A-4C0B-96F2-B06D6F9321AE}" type="pres">
      <dgm:prSet presAssocID="{4AA741DE-D5C7-4463-82B4-E57912E27C99}" presName="Name37" presStyleLbl="parChTrans1D2" presStyleIdx="1" presStyleCnt="2"/>
      <dgm:spPr/>
    </dgm:pt>
    <dgm:pt modelId="{A8D077D4-8696-4241-A9F4-E436A00B3F0E}" type="pres">
      <dgm:prSet presAssocID="{A76CC161-00DC-4F4F-8E52-F6266E0BC3B7}" presName="hierRoot2" presStyleCnt="0">
        <dgm:presLayoutVars>
          <dgm:hierBranch val="init"/>
        </dgm:presLayoutVars>
      </dgm:prSet>
      <dgm:spPr/>
    </dgm:pt>
    <dgm:pt modelId="{97ACD193-E4FA-44ED-BD33-12E200821A75}" type="pres">
      <dgm:prSet presAssocID="{A76CC161-00DC-4F4F-8E52-F6266E0BC3B7}" presName="rootComposite" presStyleCnt="0"/>
      <dgm:spPr/>
    </dgm:pt>
    <dgm:pt modelId="{CE3316A9-FFA9-48CF-896B-CD716F239485}" type="pres">
      <dgm:prSet presAssocID="{A76CC161-00DC-4F4F-8E52-F6266E0BC3B7}" presName="rootText" presStyleLbl="node2" presStyleIdx="1" presStyleCnt="2" custScaleX="107692">
        <dgm:presLayoutVars>
          <dgm:chPref val="3"/>
        </dgm:presLayoutVars>
      </dgm:prSet>
      <dgm:spPr/>
    </dgm:pt>
    <dgm:pt modelId="{7519A8A9-2EF6-4D88-A515-634A5FD5946D}" type="pres">
      <dgm:prSet presAssocID="{A76CC161-00DC-4F4F-8E52-F6266E0BC3B7}" presName="rootConnector" presStyleLbl="node2" presStyleIdx="1" presStyleCnt="2"/>
      <dgm:spPr/>
    </dgm:pt>
    <dgm:pt modelId="{AE0B970E-8F96-4708-AB2A-4CC1418C0A43}" type="pres">
      <dgm:prSet presAssocID="{A76CC161-00DC-4F4F-8E52-F6266E0BC3B7}" presName="hierChild4" presStyleCnt="0"/>
      <dgm:spPr/>
    </dgm:pt>
    <dgm:pt modelId="{A2078830-4E28-40C4-9455-1D2F0C978A39}" type="pres">
      <dgm:prSet presAssocID="{A76CC161-00DC-4F4F-8E52-F6266E0BC3B7}" presName="hierChild5" presStyleCnt="0"/>
      <dgm:spPr/>
    </dgm:pt>
    <dgm:pt modelId="{2E3903A9-EADC-4B43-BA9B-D5493D6EDB66}" type="pres">
      <dgm:prSet presAssocID="{6FA9C2BB-F545-4FC9-A818-FEAA61A2F447}" presName="hierChild3" presStyleCnt="0"/>
      <dgm:spPr/>
    </dgm:pt>
  </dgm:ptLst>
  <dgm:cxnLst>
    <dgm:cxn modelId="{B1A78106-D9DD-4572-8392-29EA464AB165}" srcId="{6FA9C2BB-F545-4FC9-A818-FEAA61A2F447}" destId="{FC09394F-CDEB-4BF8-87AC-5DE57DF75177}" srcOrd="0" destOrd="0" parTransId="{553896A0-4D6F-4BDF-A07C-4D3845E647C7}" sibTransId="{423CDAFA-0511-4082-8C04-768DC18CC12B}"/>
    <dgm:cxn modelId="{E3B10718-17C6-4FC4-86BA-AC083A793EF4}" type="presOf" srcId="{A76CC161-00DC-4F4F-8E52-F6266E0BC3B7}" destId="{7519A8A9-2EF6-4D88-A515-634A5FD5946D}" srcOrd="1" destOrd="0" presId="urn:microsoft.com/office/officeart/2005/8/layout/orgChart1"/>
    <dgm:cxn modelId="{2AC36618-1703-4753-B998-45029D35CDAB}" srcId="{6FA9C2BB-F545-4FC9-A818-FEAA61A2F447}" destId="{A76CC161-00DC-4F4F-8E52-F6266E0BC3B7}" srcOrd="1" destOrd="0" parTransId="{4AA741DE-D5C7-4463-82B4-E57912E27C99}" sibTransId="{7ABD84A1-C46E-4B96-B0BD-40506C9BA11D}"/>
    <dgm:cxn modelId="{55380F20-DE4D-43D7-97B9-435188CAA439}" type="presOf" srcId="{A76CC161-00DC-4F4F-8E52-F6266E0BC3B7}" destId="{CE3316A9-FFA9-48CF-896B-CD716F239485}" srcOrd="0" destOrd="0" presId="urn:microsoft.com/office/officeart/2005/8/layout/orgChart1"/>
    <dgm:cxn modelId="{1FB7AD3B-6127-4EB4-BA2A-90A7F0D88DF7}" type="presOf" srcId="{6FA9C2BB-F545-4FC9-A818-FEAA61A2F447}" destId="{8A642D57-FD03-4BE3-A5D4-FA0CCB805284}" srcOrd="0" destOrd="0" presId="urn:microsoft.com/office/officeart/2005/8/layout/orgChart1"/>
    <dgm:cxn modelId="{C264F143-53FD-452F-A143-CB69A69E9E30}" type="presOf" srcId="{FC09394F-CDEB-4BF8-87AC-5DE57DF75177}" destId="{4F6C2626-D6E2-4BCA-9C3C-5666512F8E33}" srcOrd="0" destOrd="0" presId="urn:microsoft.com/office/officeart/2005/8/layout/orgChart1"/>
    <dgm:cxn modelId="{65EEF67D-B8A6-47D8-9FEB-035AE81DAC41}" type="presOf" srcId="{A9D3E3AE-939A-48DE-AFFF-079FB179A093}" destId="{C3176956-8F01-4AEE-9DCC-8787F33453BE}" srcOrd="0" destOrd="0" presId="urn:microsoft.com/office/officeart/2005/8/layout/orgChart1"/>
    <dgm:cxn modelId="{47966D8E-E8DF-475D-9729-120DF295EC4A}" type="presOf" srcId="{553896A0-4D6F-4BDF-A07C-4D3845E647C7}" destId="{3A23A1C7-FA42-4656-BEA7-C7BCC3B298BE}" srcOrd="0" destOrd="0" presId="urn:microsoft.com/office/officeart/2005/8/layout/orgChart1"/>
    <dgm:cxn modelId="{31BC8295-1EFF-4545-8F78-59CB985BEC2E}" type="presOf" srcId="{FC09394F-CDEB-4BF8-87AC-5DE57DF75177}" destId="{8EE36118-FBE0-4379-A86B-B9B591EA2594}" srcOrd="1" destOrd="0" presId="urn:microsoft.com/office/officeart/2005/8/layout/orgChart1"/>
    <dgm:cxn modelId="{2254A3BC-78BA-47D1-AE8D-C4C862708F58}" srcId="{A9D3E3AE-939A-48DE-AFFF-079FB179A093}" destId="{6FA9C2BB-F545-4FC9-A818-FEAA61A2F447}" srcOrd="0" destOrd="0" parTransId="{0113D23E-C14A-4686-8504-FF367E45C4DD}" sibTransId="{4296A69D-2A42-450E-B004-EC6A84E28AB1}"/>
    <dgm:cxn modelId="{84A6FEC1-3D61-40C3-B889-B67B826B201D}" type="presOf" srcId="{6FA9C2BB-F545-4FC9-A818-FEAA61A2F447}" destId="{996A5DAE-FAC8-426E-A81A-8C67FAC2EEC2}" srcOrd="1" destOrd="0" presId="urn:microsoft.com/office/officeart/2005/8/layout/orgChart1"/>
    <dgm:cxn modelId="{0F8B8EC3-87FE-4D06-9140-11F7295AF3D1}" type="presOf" srcId="{4AA741DE-D5C7-4463-82B4-E57912E27C99}" destId="{DBBA9FB3-566A-4C0B-96F2-B06D6F9321AE}" srcOrd="0" destOrd="0" presId="urn:microsoft.com/office/officeart/2005/8/layout/orgChart1"/>
    <dgm:cxn modelId="{EC780D73-9287-4359-B1B9-D7D7A1B90FE6}" type="presParOf" srcId="{C3176956-8F01-4AEE-9DCC-8787F33453BE}" destId="{4689E462-B948-4FC2-A45C-2776A4F979C9}" srcOrd="0" destOrd="0" presId="urn:microsoft.com/office/officeart/2005/8/layout/orgChart1"/>
    <dgm:cxn modelId="{FD3BBBA0-26BB-4887-9B57-1A25DE9A6E89}" type="presParOf" srcId="{4689E462-B948-4FC2-A45C-2776A4F979C9}" destId="{A39755F4-E260-4A1D-9D38-C0BF785F4754}" srcOrd="0" destOrd="0" presId="urn:microsoft.com/office/officeart/2005/8/layout/orgChart1"/>
    <dgm:cxn modelId="{51EDF74B-2EDE-4259-B470-A890A2743999}" type="presParOf" srcId="{A39755F4-E260-4A1D-9D38-C0BF785F4754}" destId="{8A642D57-FD03-4BE3-A5D4-FA0CCB805284}" srcOrd="0" destOrd="0" presId="urn:microsoft.com/office/officeart/2005/8/layout/orgChart1"/>
    <dgm:cxn modelId="{B8AAA3F0-D78B-4EC4-AA6F-D8DDFF898F10}" type="presParOf" srcId="{A39755F4-E260-4A1D-9D38-C0BF785F4754}" destId="{996A5DAE-FAC8-426E-A81A-8C67FAC2EEC2}" srcOrd="1" destOrd="0" presId="urn:microsoft.com/office/officeart/2005/8/layout/orgChart1"/>
    <dgm:cxn modelId="{0E95046E-FC1F-4BE8-AED1-467D9C5A1CBF}" type="presParOf" srcId="{4689E462-B948-4FC2-A45C-2776A4F979C9}" destId="{476ECC11-47FD-44DF-B4F5-D9002C1BB5CB}" srcOrd="1" destOrd="0" presId="urn:microsoft.com/office/officeart/2005/8/layout/orgChart1"/>
    <dgm:cxn modelId="{AAB0BE2E-12B0-4D6E-BA59-510407533284}" type="presParOf" srcId="{476ECC11-47FD-44DF-B4F5-D9002C1BB5CB}" destId="{3A23A1C7-FA42-4656-BEA7-C7BCC3B298BE}" srcOrd="0" destOrd="0" presId="urn:microsoft.com/office/officeart/2005/8/layout/orgChart1"/>
    <dgm:cxn modelId="{4D8D3177-2820-4E65-905D-BB59CC4F9576}" type="presParOf" srcId="{476ECC11-47FD-44DF-B4F5-D9002C1BB5CB}" destId="{30AF830E-CC59-42BE-8B00-AF43BA6B8BCD}" srcOrd="1" destOrd="0" presId="urn:microsoft.com/office/officeart/2005/8/layout/orgChart1"/>
    <dgm:cxn modelId="{624EB358-5117-4745-A346-56F2DB400824}" type="presParOf" srcId="{30AF830E-CC59-42BE-8B00-AF43BA6B8BCD}" destId="{C80F3D66-6D35-4FE2-90C3-3716482FE702}" srcOrd="0" destOrd="0" presId="urn:microsoft.com/office/officeart/2005/8/layout/orgChart1"/>
    <dgm:cxn modelId="{8AF36B6A-E093-4A32-BF0E-3BF835E2E27F}" type="presParOf" srcId="{C80F3D66-6D35-4FE2-90C3-3716482FE702}" destId="{4F6C2626-D6E2-4BCA-9C3C-5666512F8E33}" srcOrd="0" destOrd="0" presId="urn:microsoft.com/office/officeart/2005/8/layout/orgChart1"/>
    <dgm:cxn modelId="{46BE5D08-9AB7-46DB-975B-A4BDAC91FB5B}" type="presParOf" srcId="{C80F3D66-6D35-4FE2-90C3-3716482FE702}" destId="{8EE36118-FBE0-4379-A86B-B9B591EA2594}" srcOrd="1" destOrd="0" presId="urn:microsoft.com/office/officeart/2005/8/layout/orgChart1"/>
    <dgm:cxn modelId="{3FE176DD-2F14-4BE4-8D3A-5374E67DFF01}" type="presParOf" srcId="{30AF830E-CC59-42BE-8B00-AF43BA6B8BCD}" destId="{FFA97D9D-A129-4EF4-976A-12AD05769B68}" srcOrd="1" destOrd="0" presId="urn:microsoft.com/office/officeart/2005/8/layout/orgChart1"/>
    <dgm:cxn modelId="{78D65046-9CFF-4BEE-AAB2-422A7125C50C}" type="presParOf" srcId="{30AF830E-CC59-42BE-8B00-AF43BA6B8BCD}" destId="{EF7E508C-D99D-4C1F-8C76-4F8ABAF7AC4C}" srcOrd="2" destOrd="0" presId="urn:microsoft.com/office/officeart/2005/8/layout/orgChart1"/>
    <dgm:cxn modelId="{69008B8B-ECA4-40F4-8CBD-9E20FBD8DADA}" type="presParOf" srcId="{476ECC11-47FD-44DF-B4F5-D9002C1BB5CB}" destId="{DBBA9FB3-566A-4C0B-96F2-B06D6F9321AE}" srcOrd="2" destOrd="0" presId="urn:microsoft.com/office/officeart/2005/8/layout/orgChart1"/>
    <dgm:cxn modelId="{FEC6DDCE-1812-49AE-9C8E-7AE51AA33743}" type="presParOf" srcId="{476ECC11-47FD-44DF-B4F5-D9002C1BB5CB}" destId="{A8D077D4-8696-4241-A9F4-E436A00B3F0E}" srcOrd="3" destOrd="0" presId="urn:microsoft.com/office/officeart/2005/8/layout/orgChart1"/>
    <dgm:cxn modelId="{31976966-F6AB-47C7-9764-1ED309E953E4}" type="presParOf" srcId="{A8D077D4-8696-4241-A9F4-E436A00B3F0E}" destId="{97ACD193-E4FA-44ED-BD33-12E200821A75}" srcOrd="0" destOrd="0" presId="urn:microsoft.com/office/officeart/2005/8/layout/orgChart1"/>
    <dgm:cxn modelId="{D6518CAD-37A4-4412-8424-7A96611A6035}" type="presParOf" srcId="{97ACD193-E4FA-44ED-BD33-12E200821A75}" destId="{CE3316A9-FFA9-48CF-896B-CD716F239485}" srcOrd="0" destOrd="0" presId="urn:microsoft.com/office/officeart/2005/8/layout/orgChart1"/>
    <dgm:cxn modelId="{A7BEAB4E-CAE0-4C42-B124-93C592BC2ACC}" type="presParOf" srcId="{97ACD193-E4FA-44ED-BD33-12E200821A75}" destId="{7519A8A9-2EF6-4D88-A515-634A5FD5946D}" srcOrd="1" destOrd="0" presId="urn:microsoft.com/office/officeart/2005/8/layout/orgChart1"/>
    <dgm:cxn modelId="{F6E54813-2E67-4921-BD42-A3A67F2FF3DC}" type="presParOf" srcId="{A8D077D4-8696-4241-A9F4-E436A00B3F0E}" destId="{AE0B970E-8F96-4708-AB2A-4CC1418C0A43}" srcOrd="1" destOrd="0" presId="urn:microsoft.com/office/officeart/2005/8/layout/orgChart1"/>
    <dgm:cxn modelId="{630BBCBA-C17F-41E4-A478-5EF24BB25C69}" type="presParOf" srcId="{A8D077D4-8696-4241-A9F4-E436A00B3F0E}" destId="{A2078830-4E28-40C4-9455-1D2F0C978A39}" srcOrd="2" destOrd="0" presId="urn:microsoft.com/office/officeart/2005/8/layout/orgChart1"/>
    <dgm:cxn modelId="{74DA3BC5-FD61-4E24-B32C-DD845199D9C3}" type="presParOf" srcId="{4689E462-B948-4FC2-A45C-2776A4F979C9}" destId="{2E3903A9-EADC-4B43-BA9B-D5493D6EDB66}"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BA9FB3-566A-4C0B-96F2-B06D6F9321AE}">
      <dsp:nvSpPr>
        <dsp:cNvPr id="0" name=""/>
        <dsp:cNvSpPr/>
      </dsp:nvSpPr>
      <dsp:spPr>
        <a:xfrm>
          <a:off x="2880360" y="1190240"/>
          <a:ext cx="1537663" cy="499878"/>
        </a:xfrm>
        <a:custGeom>
          <a:avLst/>
          <a:gdLst/>
          <a:ahLst/>
          <a:cxnLst/>
          <a:rect l="0" t="0" r="0" b="0"/>
          <a:pathLst>
            <a:path>
              <a:moveTo>
                <a:pt x="0" y="0"/>
              </a:moveTo>
              <a:lnTo>
                <a:pt x="0" y="249939"/>
              </a:lnTo>
              <a:lnTo>
                <a:pt x="1537663" y="249939"/>
              </a:lnTo>
              <a:lnTo>
                <a:pt x="1537663" y="4998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23A1C7-FA42-4656-BEA7-C7BCC3B298BE}">
      <dsp:nvSpPr>
        <dsp:cNvPr id="0" name=""/>
        <dsp:cNvSpPr/>
      </dsp:nvSpPr>
      <dsp:spPr>
        <a:xfrm>
          <a:off x="1348683" y="1190240"/>
          <a:ext cx="1531676" cy="499878"/>
        </a:xfrm>
        <a:custGeom>
          <a:avLst/>
          <a:gdLst/>
          <a:ahLst/>
          <a:cxnLst/>
          <a:rect l="0" t="0" r="0" b="0"/>
          <a:pathLst>
            <a:path>
              <a:moveTo>
                <a:pt x="1531676" y="0"/>
              </a:moveTo>
              <a:lnTo>
                <a:pt x="1531676" y="249939"/>
              </a:lnTo>
              <a:lnTo>
                <a:pt x="0" y="249939"/>
              </a:lnTo>
              <a:lnTo>
                <a:pt x="0" y="4998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642D57-FD03-4BE3-A5D4-FA0CCB805284}">
      <dsp:nvSpPr>
        <dsp:cNvPr id="0" name=""/>
        <dsp:cNvSpPr/>
      </dsp:nvSpPr>
      <dsp:spPr>
        <a:xfrm>
          <a:off x="1690172" y="52"/>
          <a:ext cx="2380375" cy="11901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Revenue Services Manager</a:t>
          </a:r>
        </a:p>
        <a:p>
          <a:pPr marL="0" lvl="0" indent="0" algn="ctr" defTabSz="622300">
            <a:lnSpc>
              <a:spcPct val="90000"/>
            </a:lnSpc>
            <a:spcBef>
              <a:spcPct val="0"/>
            </a:spcBef>
            <a:spcAft>
              <a:spcPct val="35000"/>
            </a:spcAft>
            <a:buNone/>
          </a:pPr>
          <a:r>
            <a:rPr lang="en-GB" sz="1400" kern="1200"/>
            <a:t>Gary Watkins</a:t>
          </a:r>
        </a:p>
      </dsp:txBody>
      <dsp:txXfrm>
        <a:off x="1690172" y="52"/>
        <a:ext cx="2380375" cy="1190187"/>
      </dsp:txXfrm>
    </dsp:sp>
    <dsp:sp modelId="{4F6C2626-D6E2-4BCA-9C3C-5666512F8E33}">
      <dsp:nvSpPr>
        <dsp:cNvPr id="0" name=""/>
        <dsp:cNvSpPr/>
      </dsp:nvSpPr>
      <dsp:spPr>
        <a:xfrm>
          <a:off x="60959" y="1690119"/>
          <a:ext cx="2575447" cy="11901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Pensions Administration</a:t>
          </a:r>
        </a:p>
        <a:p>
          <a:pPr marL="0" lvl="0" indent="0" algn="ctr" defTabSz="622300">
            <a:lnSpc>
              <a:spcPct val="90000"/>
            </a:lnSpc>
            <a:spcBef>
              <a:spcPct val="0"/>
            </a:spcBef>
            <a:spcAft>
              <a:spcPct val="35000"/>
            </a:spcAft>
            <a:buNone/>
          </a:pPr>
          <a:endParaRPr lang="en-GB" sz="1400" kern="1200"/>
        </a:p>
        <a:p>
          <a:pPr marL="0" lvl="0" indent="0" algn="ctr" defTabSz="622300">
            <a:lnSpc>
              <a:spcPct val="90000"/>
            </a:lnSpc>
            <a:spcBef>
              <a:spcPct val="0"/>
            </a:spcBef>
            <a:spcAft>
              <a:spcPct val="35000"/>
            </a:spcAft>
            <a:buNone/>
          </a:pPr>
          <a:r>
            <a:rPr lang="en-GB" sz="1400" kern="1200"/>
            <a:t>Karen O'Donoghue-Harris</a:t>
          </a:r>
        </a:p>
        <a:p>
          <a:pPr marL="0" lvl="0" indent="0" algn="ctr" defTabSz="622300">
            <a:lnSpc>
              <a:spcPct val="90000"/>
            </a:lnSpc>
            <a:spcBef>
              <a:spcPct val="0"/>
            </a:spcBef>
            <a:spcAft>
              <a:spcPct val="35000"/>
            </a:spcAft>
            <a:buNone/>
          </a:pPr>
          <a:r>
            <a:rPr lang="en-GB" sz="1400" kern="1200"/>
            <a:t>Pensions Administration Manager</a:t>
          </a:r>
        </a:p>
      </dsp:txBody>
      <dsp:txXfrm>
        <a:off x="60959" y="1690119"/>
        <a:ext cx="2575447" cy="1190187"/>
      </dsp:txXfrm>
    </dsp:sp>
    <dsp:sp modelId="{CE3316A9-FFA9-48CF-896B-CD716F239485}">
      <dsp:nvSpPr>
        <dsp:cNvPr id="0" name=""/>
        <dsp:cNvSpPr/>
      </dsp:nvSpPr>
      <dsp:spPr>
        <a:xfrm>
          <a:off x="3136286" y="1690119"/>
          <a:ext cx="2563474" cy="11901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Pensions Finance &amp; Investments</a:t>
          </a:r>
        </a:p>
        <a:p>
          <a:pPr marL="0" lvl="0" indent="0" algn="ctr" defTabSz="622300">
            <a:lnSpc>
              <a:spcPct val="90000"/>
            </a:lnSpc>
            <a:spcBef>
              <a:spcPct val="0"/>
            </a:spcBef>
            <a:spcAft>
              <a:spcPct val="35000"/>
            </a:spcAft>
            <a:buNone/>
          </a:pPr>
          <a:endParaRPr lang="en-GB" sz="1400" kern="1200"/>
        </a:p>
        <a:p>
          <a:pPr marL="0" lvl="0" indent="0" algn="ctr" defTabSz="622300">
            <a:lnSpc>
              <a:spcPct val="90000"/>
            </a:lnSpc>
            <a:spcBef>
              <a:spcPct val="0"/>
            </a:spcBef>
            <a:spcAft>
              <a:spcPct val="35000"/>
            </a:spcAft>
            <a:buNone/>
          </a:pPr>
          <a:r>
            <a:rPr lang="en-GB" sz="1400" kern="1200"/>
            <a:t>Marc Falconer</a:t>
          </a:r>
        </a:p>
        <a:p>
          <a:pPr marL="0" lvl="0" indent="0" algn="ctr" defTabSz="622300">
            <a:lnSpc>
              <a:spcPct val="90000"/>
            </a:lnSpc>
            <a:spcBef>
              <a:spcPct val="0"/>
            </a:spcBef>
            <a:spcAft>
              <a:spcPct val="35000"/>
            </a:spcAft>
            <a:buNone/>
          </a:pPr>
          <a:r>
            <a:rPr lang="en-GB" sz="1400" kern="1200"/>
            <a:t>Pensions Manager</a:t>
          </a:r>
        </a:p>
      </dsp:txBody>
      <dsp:txXfrm>
        <a:off x="3136286" y="1690119"/>
        <a:ext cx="2563474" cy="119018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6BE34-5133-4E9D-A5B9-818593C542B4}">
  <ds:schemaRefs>
    <ds:schemaRef ds:uri="http://schemas.openxmlformats.org/officeDocument/2006/bibliography"/>
  </ds:schemaRefs>
</ds:datastoreItem>
</file>

<file path=docMetadata/LabelInfo.xml><?xml version="1.0" encoding="utf-8"?>
<clbl:labelList xmlns:clbl="http://schemas.microsoft.com/office/2020/mipLabelMetadata">
  <clbl:label id="{c6352b95-70d9-4702-8877-c68b88eb1b26}" enabled="0" method="" siteId="{c6352b95-70d9-4702-8877-c68b88eb1b26}" removed="1"/>
</clbl:labelList>
</file>

<file path=docProps/app.xml><?xml version="1.0" encoding="utf-8"?>
<Properties xmlns="http://schemas.openxmlformats.org/officeDocument/2006/extended-properties" xmlns:vt="http://schemas.openxmlformats.org/officeDocument/2006/docPropsVTypes">
  <Template>Normal</Template>
  <TotalTime>1868</TotalTime>
  <Pages>20</Pages>
  <Words>4551</Words>
  <Characters>25946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CARDIFF PENSION FUND</vt:lpstr>
    </vt:vector>
  </TitlesOfParts>
  <Company>Cardiff County Council</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CARDIFF PENSION FUND</dc:title>
  <dc:subject/>
  <dc:creator>Richard Bettley</dc:creator>
  <cp:keywords/>
  <cp:lastModifiedBy>Batte, Dean</cp:lastModifiedBy>
  <cp:revision>15</cp:revision>
  <cp:lastPrinted>2024-05-20T15:41:00Z</cp:lastPrinted>
  <dcterms:created xsi:type="dcterms:W3CDTF">2026-05-28T13:47:00Z</dcterms:created>
  <dcterms:modified xsi:type="dcterms:W3CDTF">2026-07-15T16:33:00Z</dcterms:modified>
</cp:coreProperties>
</file>