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FDD9F" w14:textId="77777777" w:rsidR="00DC226C" w:rsidRDefault="003725AD" w:rsidP="00ED5096">
      <w:pPr>
        <w:jc w:val="right"/>
        <w:rPr>
          <w:rFonts w:cs="Arial"/>
          <w:color w:val="002060"/>
          <w:szCs w:val="36"/>
        </w:rPr>
      </w:pPr>
      <w:r>
        <w:rPr>
          <w:noProof/>
        </w:rPr>
        <w:t xml:space="preserve"> </w:t>
      </w:r>
      <w:r w:rsidR="00957D03">
        <w:rPr>
          <w:noProof/>
        </w:rPr>
        <w:drawing>
          <wp:inline distT="0" distB="0" distL="0" distR="0" wp14:anchorId="6E054C95" wp14:editId="5C57F2BA">
            <wp:extent cx="2976245" cy="683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6177" b="15517"/>
                    <a:stretch>
                      <a:fillRect/>
                    </a:stretch>
                  </pic:blipFill>
                  <pic:spPr bwMode="auto">
                    <a:xfrm>
                      <a:off x="0" y="0"/>
                      <a:ext cx="3053204" cy="701426"/>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color w:val="002060"/>
          <w:szCs w:val="36"/>
        </w:rPr>
        <w:t xml:space="preserve"> </w:t>
      </w:r>
      <w:r w:rsidR="00957D03">
        <w:rPr>
          <w:rFonts w:cs="Arial"/>
          <w:color w:val="002060"/>
          <w:szCs w:val="36"/>
        </w:rPr>
        <w:t xml:space="preserve"> </w:t>
      </w:r>
    </w:p>
    <w:p w14:paraId="05260165" w14:textId="77777777" w:rsidR="00E10709" w:rsidRPr="0053758F" w:rsidRDefault="003725AD" w:rsidP="0053758F">
      <w:pPr>
        <w:pStyle w:val="Heading1"/>
      </w:pPr>
      <w:r>
        <w:rPr>
          <w:rFonts w:eastAsia="Arial"/>
          <w:bCs/>
          <w:lang w:val="cy-GB"/>
        </w:rPr>
        <w:t>Taflen ffeithiau Cynllun Pensiwn Llywodraeth Leol (</w:t>
      </w:r>
      <w:proofErr w:type="spellStart"/>
      <w:r>
        <w:rPr>
          <w:rFonts w:eastAsia="Arial"/>
          <w:bCs/>
          <w:lang w:val="cy-GB"/>
        </w:rPr>
        <w:t>CPLlL</w:t>
      </w:r>
      <w:proofErr w:type="spellEnd"/>
      <w:r>
        <w:rPr>
          <w:rFonts w:eastAsia="Arial"/>
          <w:bCs/>
          <w:lang w:val="cy-GB"/>
        </w:rPr>
        <w:t xml:space="preserve">) </w:t>
      </w:r>
      <w:r>
        <w:rPr>
          <w:rFonts w:eastAsia="Arial"/>
          <w:bCs/>
          <w:lang w:val="cy-GB"/>
        </w:rPr>
        <w:br/>
        <w:t xml:space="preserve">Lwfans Blynyddol - </w:t>
      </w:r>
      <w:r>
        <w:rPr>
          <w:rFonts w:eastAsia="Arial"/>
          <w:b w:val="0"/>
          <w:lang w:val="cy-GB"/>
        </w:rPr>
        <w:t xml:space="preserve">Treth Pensiynau </w:t>
      </w:r>
    </w:p>
    <w:p w14:paraId="1E1030FF" w14:textId="070424B5" w:rsidR="004A22E3" w:rsidRDefault="003725AD" w:rsidP="001320A9">
      <w:r>
        <w:rPr>
          <w:rFonts w:eastAsia="Arial"/>
          <w:color w:val="0D0D0D"/>
          <w:szCs w:val="24"/>
          <w:lang w:val="cy-GB"/>
        </w:rPr>
        <w:t>Mae Cyllid a Thollau Ei Fawrhydi (</w:t>
      </w:r>
      <w:proofErr w:type="spellStart"/>
      <w:r>
        <w:rPr>
          <w:rFonts w:eastAsia="Arial"/>
          <w:color w:val="0D0D0D"/>
          <w:szCs w:val="24"/>
          <w:lang w:val="cy-GB"/>
        </w:rPr>
        <w:t>CThEF</w:t>
      </w:r>
      <w:proofErr w:type="spellEnd"/>
      <w:r>
        <w:rPr>
          <w:rFonts w:eastAsia="Arial"/>
          <w:color w:val="0D0D0D"/>
          <w:szCs w:val="24"/>
          <w:lang w:val="cy-GB"/>
        </w:rPr>
        <w:t xml:space="preserve">) yn rhoi terfyn ar faint o </w:t>
      </w:r>
      <w:proofErr w:type="spellStart"/>
      <w:r>
        <w:rPr>
          <w:rFonts w:eastAsia="Arial"/>
          <w:color w:val="0D0D0D"/>
          <w:szCs w:val="24"/>
          <w:lang w:val="cy-GB"/>
        </w:rPr>
        <w:t>gynilion</w:t>
      </w:r>
      <w:proofErr w:type="spellEnd"/>
      <w:r>
        <w:rPr>
          <w:rFonts w:eastAsia="Arial"/>
          <w:color w:val="0D0D0D"/>
          <w:szCs w:val="24"/>
          <w:lang w:val="cy-GB"/>
        </w:rPr>
        <w:t xml:space="preserve"> pensiwn y gallwch eu cronni heb orfod talu treth ychwanegol. </w:t>
      </w:r>
      <w:r>
        <w:rPr>
          <w:rFonts w:eastAsia="Arial"/>
          <w:color w:val="0D0D0D"/>
          <w:szCs w:val="24"/>
          <w:lang w:val="cy-GB"/>
        </w:rPr>
        <w:t xml:space="preserve">Mae’r terfyn hwn yn ychwanegol i unrhyw dreth incwm yr ydych yn ei dalu ar eich pensiwn unwaith y bydd yn cael ei dalu i chi.  </w:t>
      </w:r>
    </w:p>
    <w:p w14:paraId="6E346E0A" w14:textId="77777777" w:rsidR="00B54823" w:rsidRPr="001320A9" w:rsidRDefault="003725AD" w:rsidP="00BE27E6">
      <w:pPr>
        <w:pStyle w:val="Heading2"/>
      </w:pPr>
      <w:r>
        <w:rPr>
          <w:rFonts w:eastAsia="Arial"/>
          <w:bCs/>
          <w:szCs w:val="28"/>
          <w:lang w:val="cy-GB"/>
        </w:rPr>
        <w:t>Beth yw’r lwfans blynyddol?</w:t>
      </w:r>
    </w:p>
    <w:p w14:paraId="6C6E79CE" w14:textId="77777777" w:rsidR="00B02DE4" w:rsidRDefault="003725AD" w:rsidP="001320A9">
      <w:r>
        <w:rPr>
          <w:rFonts w:eastAsia="Arial"/>
          <w:color w:val="0D0D0D"/>
          <w:szCs w:val="24"/>
          <w:lang w:val="cy-GB"/>
        </w:rPr>
        <w:t>Y lwfans blynyddol (LB) yw’r cynnydd posib yng ngwerth eich budd-daliadau pensiwn mewn blwyddyn heb orfod talu tâl treth.</w:t>
      </w:r>
    </w:p>
    <w:p w14:paraId="6543BD8F" w14:textId="77777777" w:rsidR="0095575E" w:rsidRDefault="003725AD" w:rsidP="001320A9">
      <w:r>
        <w:rPr>
          <w:rFonts w:eastAsia="Arial"/>
          <w:color w:val="0D0D0D"/>
          <w:szCs w:val="24"/>
          <w:lang w:val="cy-GB"/>
        </w:rPr>
        <w:t xml:space="preserve">Os yw gwerth eich cynilion pensiwn mewn blwyddyn (gan gynnwys cynilion pensiwn y tu allan i’r </w:t>
      </w:r>
      <w:proofErr w:type="spellStart"/>
      <w:r>
        <w:rPr>
          <w:rFonts w:eastAsia="Arial"/>
          <w:color w:val="0D0D0D"/>
          <w:szCs w:val="24"/>
          <w:lang w:val="cy-GB"/>
        </w:rPr>
        <w:t>CPLlL</w:t>
      </w:r>
      <w:proofErr w:type="spellEnd"/>
      <w:r>
        <w:rPr>
          <w:rFonts w:eastAsia="Arial"/>
          <w:color w:val="0D0D0D"/>
          <w:szCs w:val="24"/>
          <w:lang w:val="cy-GB"/>
        </w:rPr>
        <w:t xml:space="preserve">) yn fwy na’r lwfans blynyddol, bydd unrhyw beth sydd dros y lwfans yn cael ei drethu fel incwm.  </w:t>
      </w:r>
    </w:p>
    <w:p w14:paraId="72CBFC2D" w14:textId="4500F072" w:rsidR="00A6591C" w:rsidRDefault="003725AD" w:rsidP="00A6591C">
      <w:r>
        <w:rPr>
          <w:rFonts w:eastAsia="Arial"/>
          <w:color w:val="0D0D0D"/>
          <w:szCs w:val="24"/>
          <w:lang w:val="cy-GB"/>
        </w:rPr>
        <w:t xml:space="preserve">Mae'r lwfans blynyddol safonol wedi cynyddu i £60,000 o 6 Ebrill 2023. </w:t>
      </w:r>
      <w:r>
        <w:rPr>
          <w:rFonts w:eastAsia="Arial"/>
          <w:color w:val="0D0D0D"/>
          <w:szCs w:val="24"/>
          <w:lang w:val="cy-GB"/>
        </w:rPr>
        <w:t xml:space="preserve">Ar gyfer blynyddoedd treth 2016/17 i 2022/23 roedd yn £40,000.    </w:t>
      </w:r>
    </w:p>
    <w:p w14:paraId="16963366" w14:textId="50152433" w:rsidR="00A6591C" w:rsidRDefault="003725AD" w:rsidP="00A6591C">
      <w:r>
        <w:rPr>
          <w:rFonts w:eastAsia="Arial"/>
          <w:color w:val="0D0D0D"/>
          <w:szCs w:val="24"/>
          <w:lang w:val="cy-GB"/>
        </w:rPr>
        <w:t xml:space="preserve">Bydd y lwfans blynyddol ar gyfer rhai aelodau yn is na'r lwfans blynyddol safonol. </w:t>
      </w:r>
      <w:r>
        <w:rPr>
          <w:rFonts w:eastAsia="Arial"/>
          <w:color w:val="0D0D0D"/>
          <w:szCs w:val="24"/>
          <w:lang w:val="cy-GB"/>
        </w:rPr>
        <w:t xml:space="preserve">Gallwch ddod o hyd i ragor o wybodaeth ynghylch pryd y bydd lwfans blynyddol gwahanol yn berthnasol yn ddiweddarach yn y daflen ffeithiau hon.   </w:t>
      </w:r>
    </w:p>
    <w:p w14:paraId="1B3E9D02" w14:textId="77777777" w:rsidR="00B54823" w:rsidRPr="005C3DA4" w:rsidRDefault="003725AD" w:rsidP="0053758F">
      <w:pPr>
        <w:pStyle w:val="Heading2"/>
      </w:pPr>
      <w:r>
        <w:rPr>
          <w:rFonts w:eastAsia="Arial"/>
          <w:bCs/>
          <w:szCs w:val="28"/>
          <w:lang w:val="cy-GB"/>
        </w:rPr>
        <w:t>A fydd y lwfans blynyddol yn effeithio arnaf?</w:t>
      </w:r>
    </w:p>
    <w:p w14:paraId="4C1A1E1B" w14:textId="532360B1" w:rsidR="00B0755C" w:rsidRDefault="003725AD" w:rsidP="001320A9">
      <w:r>
        <w:rPr>
          <w:rFonts w:eastAsia="Arial"/>
          <w:color w:val="0D0D0D"/>
          <w:szCs w:val="24"/>
          <w:lang w:val="cy-GB"/>
        </w:rPr>
        <w:t xml:space="preserve">Ni fydd y lwfans blynyddol yn effeithio ar y rhan fwyaf o bobl oherwydd ni fydd gwerth eu cynilion pensiwn yn cynyddu mewn blwyddyn gan fwy na'r terfyn lwfans blynyddol. </w:t>
      </w:r>
      <w:r>
        <w:rPr>
          <w:rFonts w:eastAsia="Arial"/>
          <w:color w:val="0D0D0D"/>
          <w:szCs w:val="24"/>
          <w:lang w:val="cy-GB"/>
        </w:rPr>
        <w:t xml:space="preserve">Pan fydd y cynnydd yn mynd y tu hwnt i'r terfyn hwnnw, mae'n debygol y bydd ganddynt lwfans nas defnyddiwyd o flynyddoedd blaenorol y gellir eu cario ymlaen.  </w:t>
      </w:r>
    </w:p>
    <w:p w14:paraId="2101DD7C" w14:textId="77777777" w:rsidR="00965D46" w:rsidRDefault="003725AD" w:rsidP="001320A9">
      <w:r>
        <w:rPr>
          <w:rFonts w:eastAsia="Arial"/>
          <w:color w:val="0D0D0D"/>
          <w:szCs w:val="24"/>
          <w:lang w:val="cy-GB"/>
        </w:rPr>
        <w:t xml:space="preserve">Mae’n fwy tebygol o effeithio arnoch os yw un neu fwy o’r datganiadau isod yn berthnasol i chi: </w:t>
      </w:r>
    </w:p>
    <w:p w14:paraId="5F9A9232" w14:textId="6B666FC9" w:rsidR="00455462" w:rsidRDefault="003725AD" w:rsidP="001320A9">
      <w:pPr>
        <w:pStyle w:val="ListParagraph"/>
      </w:pPr>
      <w:r>
        <w:rPr>
          <w:rFonts w:eastAsia="Arial"/>
          <w:color w:val="0D0D0D"/>
          <w:lang w:val="cy-GB"/>
        </w:rPr>
        <w:t xml:space="preserve">Mae gennych aelodaeth o'r </w:t>
      </w:r>
      <w:proofErr w:type="spellStart"/>
      <w:r>
        <w:rPr>
          <w:rFonts w:eastAsia="Arial"/>
          <w:color w:val="0D0D0D"/>
          <w:lang w:val="cy-GB"/>
        </w:rPr>
        <w:t>CPLlL</w:t>
      </w:r>
      <w:proofErr w:type="spellEnd"/>
      <w:r>
        <w:rPr>
          <w:rFonts w:eastAsia="Arial"/>
          <w:color w:val="0D0D0D"/>
          <w:lang w:val="cy-GB"/>
        </w:rPr>
        <w:t xml:space="preserve"> a gronnwyd yn yr adran cyflog terfynol ac rydych yn derbyn codiad cyflog sylweddol. </w:t>
      </w:r>
      <w:r>
        <w:rPr>
          <w:rFonts w:eastAsia="Arial"/>
          <w:color w:val="0D0D0D"/>
          <w:lang w:val="cy-GB"/>
        </w:rPr>
        <w:t xml:space="preserve">Aelodaeth cyflog terfynol yw aelodaeth a gronnwyd cyn 1 Ebrill 2014.   </w:t>
      </w:r>
    </w:p>
    <w:p w14:paraId="47E77230" w14:textId="77777777" w:rsidR="0095378F" w:rsidRDefault="003725AD" w:rsidP="00FA14C1">
      <w:pPr>
        <w:pStyle w:val="ListParagraph"/>
      </w:pPr>
      <w:r>
        <w:rPr>
          <w:rFonts w:eastAsia="Arial"/>
          <w:color w:val="0D0D0D"/>
          <w:lang w:val="cy-GB"/>
        </w:rPr>
        <w:t xml:space="preserve">Rydych yn cyfuno budd-dal pensiwn </w:t>
      </w:r>
      <w:proofErr w:type="spellStart"/>
      <w:r>
        <w:rPr>
          <w:rFonts w:eastAsia="Arial"/>
          <w:color w:val="0D0D0D"/>
          <w:lang w:val="cy-GB"/>
        </w:rPr>
        <w:t>CPLlL</w:t>
      </w:r>
      <w:proofErr w:type="spellEnd"/>
      <w:r>
        <w:rPr>
          <w:rFonts w:eastAsia="Arial"/>
          <w:color w:val="0D0D0D"/>
          <w:lang w:val="cy-GB"/>
        </w:rPr>
        <w:t xml:space="preserve"> blaenorol a gronnwyd yn adran cyflog terfynol y </w:t>
      </w:r>
      <w:proofErr w:type="spellStart"/>
      <w:r>
        <w:rPr>
          <w:rFonts w:eastAsia="Arial"/>
          <w:color w:val="0D0D0D"/>
          <w:lang w:val="cy-GB"/>
        </w:rPr>
        <w:t>CPLlL</w:t>
      </w:r>
      <w:proofErr w:type="spellEnd"/>
      <w:r>
        <w:rPr>
          <w:rFonts w:eastAsia="Arial"/>
          <w:color w:val="0D0D0D"/>
          <w:lang w:val="cy-GB"/>
        </w:rPr>
        <w:t xml:space="preserve"> gyda'ch cyfrif pensiwn presennol ac mae'ch cyflog (cyfwerth ag amser llawn) wedi cynyddu’n sylweddol ers i chi adael y cynllun.</w:t>
      </w:r>
    </w:p>
    <w:p w14:paraId="1514761B" w14:textId="707FDB35" w:rsidR="0095378F" w:rsidRDefault="003725AD" w:rsidP="00A31BCE">
      <w:pPr>
        <w:pStyle w:val="ListParagraph"/>
      </w:pPr>
      <w:r>
        <w:rPr>
          <w:rFonts w:eastAsia="Arial"/>
          <w:color w:val="0D0D0D"/>
          <w:lang w:val="cy-GB"/>
        </w:rPr>
        <w:lastRenderedPageBreak/>
        <w:t xml:space="preserve">Rydych yn trosglwyddo hawliau pensiwn i’r </w:t>
      </w:r>
      <w:proofErr w:type="spellStart"/>
      <w:r>
        <w:rPr>
          <w:rFonts w:eastAsia="Arial"/>
          <w:color w:val="0D0D0D"/>
          <w:lang w:val="cy-GB"/>
        </w:rPr>
        <w:t>CPLlL</w:t>
      </w:r>
      <w:proofErr w:type="spellEnd"/>
      <w:r>
        <w:rPr>
          <w:rFonts w:eastAsia="Arial"/>
          <w:color w:val="0D0D0D"/>
          <w:lang w:val="cy-GB"/>
        </w:rPr>
        <w:t xml:space="preserve"> o gynllun pensiwn gwasanaeth cyhoeddus blaenorol dan reolau trosglwyddo dewisol ac mae eich cyflog (cyfwerth ag amser llawn) pan fyddwch yn ymuno</w:t>
      </w:r>
      <w:r w:rsidR="00137188">
        <w:rPr>
          <w:rFonts w:eastAsia="Arial"/>
          <w:color w:val="0D0D0D"/>
          <w:lang w:val="cy-GB"/>
        </w:rPr>
        <w:t xml:space="preserve"> â</w:t>
      </w:r>
      <w:r>
        <w:rPr>
          <w:rFonts w:eastAsia="Arial"/>
          <w:color w:val="0D0D0D"/>
          <w:lang w:val="cy-GB"/>
        </w:rPr>
        <w:t xml:space="preserve">’r </w:t>
      </w:r>
      <w:proofErr w:type="spellStart"/>
      <w:r>
        <w:rPr>
          <w:rFonts w:eastAsia="Arial"/>
          <w:color w:val="0D0D0D"/>
          <w:lang w:val="cy-GB"/>
        </w:rPr>
        <w:t>CPLlL</w:t>
      </w:r>
      <w:proofErr w:type="spellEnd"/>
      <w:r>
        <w:rPr>
          <w:rFonts w:eastAsia="Arial"/>
          <w:color w:val="0D0D0D"/>
          <w:lang w:val="cy-GB"/>
        </w:rPr>
        <w:t xml:space="preserve"> yn uwch na’r cyflog a enilloch pan wnaethoch chi adael y cynllun blaenorol.</w:t>
      </w:r>
      <w:r>
        <w:rPr>
          <w:rFonts w:eastAsia="Arial"/>
          <w:color w:val="0D0D0D"/>
          <w:lang w:val="cy-GB"/>
        </w:rPr>
        <w:t xml:space="preserve"> Mae cynlluniau pensiwn gwasanaethau cyhoeddus yn gynlluniau sy'n cynnwys gweision sifil, unrhyw gynllun yng Nghymru, Lloegr neu'r Alban sy’n cynnwys gweithwyr llywodraeth leol, athrawon, gweithwyr gwasanaeth iechyd, gweithwyr tân ac achub neu aelodau o'r heddlu, neu gynllun pensiwn corff cyhoeddus newydd.   </w:t>
      </w:r>
    </w:p>
    <w:p w14:paraId="4D03950B" w14:textId="77777777" w:rsidR="0007685D" w:rsidRPr="001320A9" w:rsidRDefault="003725AD" w:rsidP="001320A9">
      <w:pPr>
        <w:pStyle w:val="ListParagraph"/>
      </w:pPr>
      <w:r>
        <w:rPr>
          <w:rFonts w:eastAsia="Arial"/>
          <w:color w:val="0D0D0D"/>
          <w:lang w:val="cy-GB"/>
        </w:rPr>
        <w:t xml:space="preserve">Yn y gorffennol gwnaethoch chi drosglwyddo aelodaeth o gynllun pensiwn gwasanaeth cyhoeddus arall sy'n cadw cyswllt cyflog terfynol ac rydych chi'n derbyn codiad cyflog sylweddol.   </w:t>
      </w:r>
    </w:p>
    <w:p w14:paraId="1D79996B" w14:textId="77777777" w:rsidR="0007685D" w:rsidRPr="001320A9" w:rsidRDefault="003725AD" w:rsidP="001320A9">
      <w:pPr>
        <w:pStyle w:val="ListParagraph"/>
      </w:pPr>
      <w:r>
        <w:rPr>
          <w:rFonts w:eastAsia="Arial"/>
          <w:color w:val="0D0D0D"/>
          <w:lang w:val="cy-GB"/>
        </w:rPr>
        <w:t>Rydych chi’n talu swm uchel o gyfraniadau ychwanegol.</w:t>
      </w:r>
    </w:p>
    <w:p w14:paraId="5CFF7037" w14:textId="77777777" w:rsidR="0007685D" w:rsidRPr="001320A9" w:rsidRDefault="003725AD" w:rsidP="001320A9">
      <w:pPr>
        <w:pStyle w:val="ListParagraph"/>
      </w:pPr>
      <w:r>
        <w:rPr>
          <w:rFonts w:eastAsia="Arial"/>
          <w:color w:val="0D0D0D"/>
          <w:lang w:val="cy-GB"/>
        </w:rPr>
        <w:t>Rydych chi’n ennill cyflog uwch.</w:t>
      </w:r>
    </w:p>
    <w:p w14:paraId="4E80DFB9" w14:textId="77777777" w:rsidR="00C43EB0" w:rsidRDefault="003725AD" w:rsidP="001320A9">
      <w:pPr>
        <w:pStyle w:val="ListParagraph"/>
      </w:pPr>
      <w:r>
        <w:rPr>
          <w:rFonts w:eastAsia="Arial"/>
          <w:color w:val="0D0D0D"/>
          <w:lang w:val="cy-GB"/>
        </w:rPr>
        <w:t>Rydych chi wedi defnyddio budd-daliadau hyblyg ar neu ar ôl 6 Ebrill 2015.</w:t>
      </w:r>
    </w:p>
    <w:p w14:paraId="41138BB5" w14:textId="77777777" w:rsidR="00B54823" w:rsidRPr="00165175" w:rsidRDefault="003725AD" w:rsidP="00165175">
      <w:r>
        <w:rPr>
          <w:rFonts w:eastAsia="Arial"/>
          <w:color w:val="0D0D0D"/>
          <w:szCs w:val="24"/>
          <w:lang w:val="cy-GB"/>
        </w:rPr>
        <w:t xml:space="preserve">Os yw eich cynilion pensiwn </w:t>
      </w:r>
      <w:proofErr w:type="spellStart"/>
      <w:r>
        <w:rPr>
          <w:rFonts w:eastAsia="Arial"/>
          <w:color w:val="0D0D0D"/>
          <w:szCs w:val="24"/>
          <w:lang w:val="cy-GB"/>
        </w:rPr>
        <w:t>CPLlL</w:t>
      </w:r>
      <w:proofErr w:type="spellEnd"/>
      <w:r>
        <w:rPr>
          <w:rFonts w:eastAsia="Arial"/>
          <w:color w:val="0D0D0D"/>
          <w:szCs w:val="24"/>
          <w:lang w:val="cy-GB"/>
        </w:rPr>
        <w:t xml:space="preserve"> yn fwy na'r LB safonol mewn unrhyw flwyddyn sy'n gorffen 5 Ebrill, bydd Cronfa Bensiwn Caerdydd a Bro Morgannwg yn cysylltu â chi erbyn 6 Hydref i roi gwybod i chi.   </w:t>
      </w:r>
    </w:p>
    <w:p w14:paraId="25E36DE1" w14:textId="77777777" w:rsidR="00887472" w:rsidRDefault="003725AD" w:rsidP="0053758F">
      <w:pPr>
        <w:pStyle w:val="Heading2"/>
      </w:pPr>
      <w:r>
        <w:rPr>
          <w:rFonts w:eastAsia="Arial"/>
          <w:bCs/>
          <w:szCs w:val="28"/>
          <w:lang w:val="cy-GB"/>
        </w:rPr>
        <w:t xml:space="preserve">Adran 50/50 o'r </w:t>
      </w:r>
      <w:proofErr w:type="spellStart"/>
      <w:r>
        <w:rPr>
          <w:rFonts w:eastAsia="Arial"/>
          <w:bCs/>
          <w:szCs w:val="28"/>
          <w:lang w:val="cy-GB"/>
        </w:rPr>
        <w:t>CPLlL</w:t>
      </w:r>
      <w:proofErr w:type="spellEnd"/>
      <w:r>
        <w:rPr>
          <w:rFonts w:eastAsia="Arial"/>
          <w:bCs/>
          <w:szCs w:val="28"/>
          <w:lang w:val="cy-GB"/>
        </w:rPr>
        <w:t xml:space="preserve"> </w:t>
      </w:r>
    </w:p>
    <w:p w14:paraId="20FB2363" w14:textId="04254915" w:rsidR="00887472" w:rsidRPr="00887472" w:rsidRDefault="003725AD" w:rsidP="001320A9">
      <w:r>
        <w:rPr>
          <w:rFonts w:eastAsia="Arial"/>
          <w:color w:val="0D0D0D"/>
          <w:szCs w:val="24"/>
          <w:lang w:val="cy-GB"/>
        </w:rPr>
        <w:t xml:space="preserve">Os ydych am arafu eich croniad pensiwn i osgoi neu leihau tâl treth LB, efallai yr hoffech ystyried ymuno â'r adran 50/50. </w:t>
      </w:r>
      <w:r>
        <w:rPr>
          <w:rFonts w:eastAsia="Arial"/>
          <w:color w:val="0D0D0D"/>
          <w:szCs w:val="24"/>
          <w:lang w:val="cy-GB"/>
        </w:rPr>
        <w:t xml:space="preserve">Yn adran 50/50 y </w:t>
      </w:r>
      <w:proofErr w:type="spellStart"/>
      <w:r>
        <w:rPr>
          <w:rFonts w:eastAsia="Arial"/>
          <w:color w:val="0D0D0D"/>
          <w:szCs w:val="24"/>
          <w:lang w:val="cy-GB"/>
        </w:rPr>
        <w:t>CPLlL</w:t>
      </w:r>
      <w:proofErr w:type="spellEnd"/>
      <w:r>
        <w:rPr>
          <w:rFonts w:eastAsia="Arial"/>
          <w:color w:val="0D0D0D"/>
          <w:szCs w:val="24"/>
          <w:lang w:val="cy-GB"/>
        </w:rPr>
        <w:t xml:space="preserve"> rydych yn talu hanner eich cyfraniadau arferol ac yn cronni hanner eich pensiwn arferol, ond rydych yn cadw yswiriant bywyd a salwch llawn. </w:t>
      </w:r>
      <w:r>
        <w:rPr>
          <w:rFonts w:eastAsia="Arial"/>
          <w:color w:val="0D0D0D"/>
          <w:szCs w:val="24"/>
          <w:lang w:val="cy-GB"/>
        </w:rPr>
        <w:t xml:space="preserve">Gallwch gael rhagor o wybodaeth am </w:t>
      </w:r>
      <w:hyperlink r:id="rId12" w:history="1">
        <w:r w:rsidR="00465623">
          <w:rPr>
            <w:rFonts w:eastAsia="Arial"/>
            <w:color w:val="0000FF"/>
            <w:szCs w:val="24"/>
            <w:u w:val="single"/>
            <w:lang w:val="cy-GB"/>
          </w:rPr>
          <w:t>D</w:t>
        </w:r>
        <w:r>
          <w:rPr>
            <w:rFonts w:eastAsia="Arial"/>
            <w:color w:val="0000FF"/>
            <w:szCs w:val="24"/>
            <w:u w:val="single"/>
            <w:lang w:val="cy-GB"/>
          </w:rPr>
          <w:t>alu llai – yr adran 50/50</w:t>
        </w:r>
      </w:hyperlink>
      <w:r>
        <w:rPr>
          <w:rFonts w:eastAsia="Arial"/>
          <w:color w:val="0D0D0D"/>
          <w:szCs w:val="24"/>
          <w:lang w:val="cy-GB"/>
        </w:rPr>
        <w:t xml:space="preserve"> ar </w:t>
      </w:r>
      <w:r>
        <w:rPr>
          <w:rFonts w:eastAsia="Arial" w:cs="Arial"/>
          <w:color w:val="0D0D0D"/>
          <w:szCs w:val="24"/>
          <w:lang w:val="cy-GB"/>
        </w:rPr>
        <w:t xml:space="preserve"> wefan aelodau’r</w:t>
      </w:r>
      <w:r>
        <w:rPr>
          <w:rFonts w:eastAsia="Arial"/>
          <w:color w:val="0D0D0D"/>
          <w:szCs w:val="24"/>
          <w:lang w:val="cy-GB"/>
        </w:rPr>
        <w:t xml:space="preserve"> </w:t>
      </w:r>
      <w:proofErr w:type="spellStart"/>
      <w:r>
        <w:rPr>
          <w:rFonts w:eastAsia="Arial"/>
          <w:color w:val="0D0D0D"/>
          <w:szCs w:val="24"/>
          <w:lang w:val="cy-GB"/>
        </w:rPr>
        <w:t>CPLlL</w:t>
      </w:r>
      <w:proofErr w:type="spellEnd"/>
      <w:r>
        <w:rPr>
          <w:rFonts w:eastAsia="Arial"/>
          <w:color w:val="0D0D0D"/>
          <w:szCs w:val="24"/>
          <w:lang w:val="cy-GB"/>
        </w:rPr>
        <w:t xml:space="preserve">.  </w:t>
      </w:r>
    </w:p>
    <w:p w14:paraId="5D894DDA" w14:textId="39BF4DB7" w:rsidR="00887472" w:rsidRDefault="003725AD" w:rsidP="001320A9">
      <w:pPr>
        <w:rPr>
          <w:rFonts w:eastAsia="Times New Roman" w:cs="Arial"/>
          <w:szCs w:val="24"/>
          <w:lang w:eastAsia="en-GB"/>
        </w:rPr>
      </w:pPr>
      <w:r>
        <w:rPr>
          <w:rFonts w:eastAsia="Arial" w:cs="Arial"/>
          <w:color w:val="0D0D0D"/>
          <w:szCs w:val="24"/>
          <w:lang w:val="cy-GB" w:eastAsia="en-GB"/>
        </w:rPr>
        <w:t>Cyn cymryd unrhyw gamau gweithredu i leihau eich atebolrwydd treth, dylech geisio cyngor ariannol annibynnol gan ymgynghorydd sydd wedi cofrestru â'r AYA (Awdurdod Ymddygiad Ariannol).</w:t>
      </w:r>
      <w:r>
        <w:rPr>
          <w:rFonts w:eastAsia="Arial" w:cs="Arial"/>
          <w:color w:val="0D0D0D"/>
          <w:szCs w:val="24"/>
          <w:lang w:val="cy-GB" w:eastAsia="en-GB"/>
        </w:rPr>
        <w:t xml:space="preserve"> I gael cymorth ar ddewis ymgynghorydd ariannol annibynnol, ewch i wefan </w:t>
      </w:r>
      <w:hyperlink r:id="rId13" w:history="1">
        <w:proofErr w:type="spellStart"/>
        <w:r>
          <w:rPr>
            <w:rFonts w:eastAsia="Arial" w:cs="Arial"/>
            <w:color w:val="0000FF"/>
            <w:szCs w:val="24"/>
            <w:u w:val="single"/>
            <w:lang w:val="cy-GB" w:eastAsia="en-GB"/>
          </w:rPr>
          <w:t>MoneyHelper</w:t>
        </w:r>
        <w:proofErr w:type="spellEnd"/>
      </w:hyperlink>
      <w:r>
        <w:rPr>
          <w:rFonts w:eastAsia="Arial" w:cs="Arial"/>
          <w:color w:val="0D0D0D"/>
          <w:szCs w:val="24"/>
          <w:lang w:val="cy-GB" w:eastAsia="en-GB"/>
        </w:rPr>
        <w:t xml:space="preserve">.   </w:t>
      </w:r>
    </w:p>
    <w:p w14:paraId="777C8992" w14:textId="77777777" w:rsidR="00B54823" w:rsidRPr="005C3DA4" w:rsidRDefault="003725AD" w:rsidP="0053758F">
      <w:pPr>
        <w:pStyle w:val="Heading2"/>
      </w:pPr>
      <w:r>
        <w:rPr>
          <w:rFonts w:eastAsia="Arial"/>
          <w:bCs/>
          <w:szCs w:val="28"/>
          <w:lang w:val="cy-GB"/>
        </w:rPr>
        <w:t>Sut caiff y lwfans blynyddol ei gyfrifo?</w:t>
      </w:r>
    </w:p>
    <w:p w14:paraId="7FB69D06" w14:textId="77777777" w:rsidR="00F1790B" w:rsidRDefault="003725AD" w:rsidP="00D557A5">
      <w:r>
        <w:rPr>
          <w:rFonts w:eastAsia="Arial"/>
          <w:color w:val="0D0D0D"/>
          <w:szCs w:val="24"/>
          <w:lang w:val="cy-GB"/>
        </w:rPr>
        <w:t xml:space="preserve">Cyfrifir y cynnydd yng ngwerth eich cynilion pensiwn yn y </w:t>
      </w:r>
      <w:proofErr w:type="spellStart"/>
      <w:r>
        <w:rPr>
          <w:rFonts w:eastAsia="Arial"/>
          <w:color w:val="0D0D0D"/>
          <w:szCs w:val="24"/>
          <w:lang w:val="cy-GB"/>
        </w:rPr>
        <w:t>CPLlL</w:t>
      </w:r>
      <w:proofErr w:type="spellEnd"/>
      <w:r>
        <w:rPr>
          <w:rFonts w:eastAsia="Arial"/>
          <w:color w:val="0D0D0D"/>
          <w:szCs w:val="24"/>
          <w:lang w:val="cy-GB"/>
        </w:rPr>
        <w:t xml:space="preserve"> mewn blwyddyn drwy:   </w:t>
      </w:r>
    </w:p>
    <w:p w14:paraId="1BB2DA1B" w14:textId="77777777" w:rsidR="00F1790B" w:rsidRDefault="003725AD" w:rsidP="00925030">
      <w:pPr>
        <w:pStyle w:val="ListParagraph"/>
        <w:numPr>
          <w:ilvl w:val="0"/>
          <w:numId w:val="13"/>
        </w:numPr>
        <w:ind w:left="782" w:hanging="357"/>
        <w:contextualSpacing/>
      </w:pPr>
      <w:r>
        <w:rPr>
          <w:rFonts w:eastAsia="Arial"/>
          <w:color w:val="0D0D0D"/>
          <w:lang w:val="cy-GB"/>
        </w:rPr>
        <w:t>gyfrifo gwerth eich budd-daliadau yn union cyn dechrau'r 'cyfnod pensiwn'.</w:t>
      </w:r>
    </w:p>
    <w:p w14:paraId="3765F914" w14:textId="77777777" w:rsidR="00F1790B" w:rsidRDefault="003725AD" w:rsidP="00925030">
      <w:pPr>
        <w:pStyle w:val="ListParagraph"/>
        <w:numPr>
          <w:ilvl w:val="0"/>
          <w:numId w:val="13"/>
        </w:numPr>
        <w:ind w:left="782" w:hanging="357"/>
        <w:contextualSpacing/>
      </w:pPr>
      <w:r>
        <w:rPr>
          <w:rFonts w:eastAsia="Arial"/>
          <w:color w:val="0D0D0D"/>
          <w:lang w:val="cy-GB"/>
        </w:rPr>
        <w:t xml:space="preserve">cynyddu'r gwerth hwnnw drwy chwyddiant, a’i </w:t>
      </w:r>
    </w:p>
    <w:p w14:paraId="5E1141BD" w14:textId="77777777" w:rsidR="000B7262" w:rsidRDefault="003725AD" w:rsidP="00F1790B">
      <w:pPr>
        <w:pStyle w:val="ListParagraph"/>
        <w:numPr>
          <w:ilvl w:val="0"/>
          <w:numId w:val="13"/>
        </w:numPr>
      </w:pPr>
      <w:r>
        <w:rPr>
          <w:rFonts w:eastAsia="Arial"/>
          <w:color w:val="0D0D0D"/>
          <w:lang w:val="cy-GB"/>
        </w:rPr>
        <w:t>gymharu â gwerth eich budd-daliadau ar ddiwedd y 'cyfnod pensiwn'.</w:t>
      </w:r>
    </w:p>
    <w:p w14:paraId="5713E8D1" w14:textId="76D2397D" w:rsidR="000B7262" w:rsidRDefault="003725AD" w:rsidP="00D557A5">
      <w:pPr>
        <w:rPr>
          <w:rFonts w:eastAsia="Times New Roman"/>
          <w:szCs w:val="24"/>
          <w:lang w:eastAsia="en-GB"/>
        </w:rPr>
      </w:pPr>
      <w:r>
        <w:rPr>
          <w:rFonts w:eastAsia="Arial"/>
          <w:color w:val="0D0D0D"/>
          <w:szCs w:val="24"/>
          <w:lang w:val="cy-GB" w:eastAsia="en-GB"/>
        </w:rPr>
        <w:t xml:space="preserve">Y ‘cyfnod pensiwn’ (CP) yw’r cyfnod lle caiff twf eich pensiwn ei fesur. </w:t>
      </w:r>
      <w:r>
        <w:rPr>
          <w:rFonts w:eastAsia="Arial"/>
          <w:color w:val="0D0D0D"/>
          <w:szCs w:val="24"/>
          <w:lang w:val="cy-GB" w:eastAsia="en-GB"/>
        </w:rPr>
        <w:t xml:space="preserve">O 6 Ebrill 2016, mae CP bob cynllun pensiwn wedi’i alinio â’r flwyddyn dreth – 6 Ebrill tan 5 Ebrill.  </w:t>
      </w:r>
    </w:p>
    <w:p w14:paraId="31D78F1D" w14:textId="77777777" w:rsidR="005A5138" w:rsidRDefault="003725AD" w:rsidP="001320A9">
      <w:pPr>
        <w:rPr>
          <w:rFonts w:eastAsia="Times New Roman" w:cs="Arial"/>
          <w:szCs w:val="24"/>
          <w:lang w:eastAsia="en-GB"/>
        </w:rPr>
      </w:pPr>
      <w:r>
        <w:rPr>
          <w:rFonts w:eastAsia="Arial" w:cs="Arial"/>
          <w:color w:val="0D0D0D"/>
          <w:szCs w:val="24"/>
          <w:lang w:val="cy-GB" w:eastAsia="en-GB"/>
        </w:rPr>
        <w:lastRenderedPageBreak/>
        <w:t xml:space="preserve">Yn y </w:t>
      </w:r>
      <w:proofErr w:type="spellStart"/>
      <w:r>
        <w:rPr>
          <w:rFonts w:eastAsia="Arial"/>
          <w:color w:val="0D0D0D"/>
          <w:szCs w:val="24"/>
          <w:lang w:val="cy-GB" w:eastAsia="en-GB"/>
        </w:rPr>
        <w:t>CPLlL</w:t>
      </w:r>
      <w:proofErr w:type="spellEnd"/>
      <w:r>
        <w:rPr>
          <w:rFonts w:eastAsia="Arial" w:cs="Arial"/>
          <w:color w:val="0D0D0D"/>
          <w:szCs w:val="24"/>
          <w:lang w:val="cy-GB" w:eastAsia="en-GB"/>
        </w:rPr>
        <w:t>, mae gwerth eich budd-daliadau pensiwn yn cael ei gyfrifo drwy:</w:t>
      </w:r>
    </w:p>
    <w:p w14:paraId="359A28AC" w14:textId="77777777" w:rsidR="005A5138" w:rsidRDefault="003725AD" w:rsidP="005A5138">
      <w:pPr>
        <w:pStyle w:val="ListParagraph"/>
        <w:numPr>
          <w:ilvl w:val="0"/>
          <w:numId w:val="12"/>
        </w:numPr>
        <w:contextualSpacing/>
      </w:pPr>
      <w:r>
        <w:rPr>
          <w:rFonts w:eastAsia="Arial"/>
          <w:color w:val="0D0D0D"/>
          <w:lang w:val="cy-GB"/>
        </w:rPr>
        <w:t>luosi swm eich pensiwn blynyddol ag 16</w:t>
      </w:r>
    </w:p>
    <w:p w14:paraId="76171FDB" w14:textId="77777777" w:rsidR="00BE71EB" w:rsidRDefault="003725AD" w:rsidP="005A5138">
      <w:pPr>
        <w:pStyle w:val="ListParagraph"/>
        <w:numPr>
          <w:ilvl w:val="0"/>
          <w:numId w:val="12"/>
        </w:numPr>
        <w:contextualSpacing/>
      </w:pPr>
      <w:r>
        <w:rPr>
          <w:rFonts w:eastAsia="Arial"/>
          <w:color w:val="0D0D0D"/>
          <w:lang w:val="cy-GB"/>
        </w:rPr>
        <w:t xml:space="preserve">ychwanegu unrhyw gyfandaliad y mae gennych hawl i'w gael yn awtomatig o'r cynllun pensiwn, ac </w:t>
      </w:r>
    </w:p>
    <w:p w14:paraId="702DF86F" w14:textId="77777777" w:rsidR="00D45AF6" w:rsidRPr="005A5138" w:rsidRDefault="003725AD" w:rsidP="00410787">
      <w:pPr>
        <w:pStyle w:val="ListParagraph"/>
        <w:numPr>
          <w:ilvl w:val="0"/>
          <w:numId w:val="12"/>
        </w:numPr>
        <w:ind w:left="714" w:hanging="357"/>
        <w:contextualSpacing/>
      </w:pPr>
      <w:r>
        <w:rPr>
          <w:rFonts w:eastAsia="Arial"/>
          <w:color w:val="0D0D0D"/>
          <w:lang w:val="cy-GB"/>
        </w:rPr>
        <w:t>ychwanegu unrhyw gyfraniadau gwirfoddol ychwanegol (</w:t>
      </w:r>
      <w:proofErr w:type="spellStart"/>
      <w:r>
        <w:rPr>
          <w:rFonts w:eastAsia="Arial"/>
          <w:color w:val="0D0D0D"/>
          <w:lang w:val="cy-GB"/>
        </w:rPr>
        <w:t>CGYau</w:t>
      </w:r>
      <w:proofErr w:type="spellEnd"/>
      <w:r>
        <w:rPr>
          <w:rFonts w:eastAsia="Arial"/>
          <w:color w:val="0D0D0D"/>
          <w:lang w:val="cy-GB"/>
        </w:rPr>
        <w:t xml:space="preserve">) rydych chi neu'ch cyflogwr wedi'u talu yn ystod y flwyddyn.  </w:t>
      </w:r>
    </w:p>
    <w:p w14:paraId="2EA0BF79" w14:textId="77777777" w:rsidR="00CB73AB" w:rsidRDefault="003725AD" w:rsidP="001320A9">
      <w:pPr>
        <w:rPr>
          <w:rFonts w:eastAsia="Times New Roman" w:cs="Arial"/>
          <w:szCs w:val="24"/>
          <w:lang w:eastAsia="en-GB"/>
        </w:rPr>
      </w:pPr>
      <w:r>
        <w:rPr>
          <w:rFonts w:eastAsia="Arial" w:cs="Arial"/>
          <w:color w:val="0D0D0D"/>
          <w:szCs w:val="24"/>
          <w:lang w:val="cy-GB" w:eastAsia="en-GB"/>
        </w:rPr>
        <w:t xml:space="preserve">Os yw gwerth y budd-daliadau pensiwn ar ddiwedd y CP yn llai na gwerth eich budd-daliadau pensiwn yn union ar ddechrau’r CP (wedi’i addasu yn sgil chwyddiant), yn fwy na’r </w:t>
      </w:r>
      <w:r>
        <w:rPr>
          <w:rFonts w:eastAsia="Arial"/>
          <w:color w:val="0D0D0D"/>
          <w:szCs w:val="24"/>
          <w:lang w:val="cy-GB" w:eastAsia="en-GB"/>
        </w:rPr>
        <w:t>LB,</w:t>
      </w:r>
      <w:r>
        <w:rPr>
          <w:rFonts w:eastAsia="Arial" w:cs="Arial"/>
          <w:color w:val="0D0D0D"/>
          <w:szCs w:val="24"/>
          <w:lang w:val="cy-GB" w:eastAsia="en-GB"/>
        </w:rPr>
        <w:t xml:space="preserve"> mae’n bosib y bydd yn rhaid i chi dalu tâl treth.     </w:t>
      </w:r>
    </w:p>
    <w:p w14:paraId="67DE5641" w14:textId="7680F401" w:rsidR="003E185E" w:rsidRDefault="003725AD" w:rsidP="001320A9">
      <w:pPr>
        <w:rPr>
          <w:rFonts w:cs="Arial"/>
          <w:szCs w:val="24"/>
        </w:rPr>
      </w:pPr>
      <w:r>
        <w:rPr>
          <w:rFonts w:eastAsia="Arial" w:cs="Arial"/>
          <w:color w:val="0D0D0D"/>
          <w:szCs w:val="24"/>
          <w:lang w:val="cy-GB"/>
        </w:rPr>
        <w:t xml:space="preserve">Mae’r asesiad ar gyfer y </w:t>
      </w:r>
      <w:r>
        <w:rPr>
          <w:rFonts w:eastAsia="Arial"/>
          <w:color w:val="0D0D0D"/>
          <w:szCs w:val="24"/>
          <w:lang w:val="cy-GB"/>
        </w:rPr>
        <w:t>L</w:t>
      </w:r>
      <w:r>
        <w:rPr>
          <w:rFonts w:eastAsia="Arial"/>
          <w:color w:val="0D0D0D"/>
          <w:szCs w:val="24"/>
          <w:lang w:val="cy-GB"/>
        </w:rPr>
        <w:t>B</w:t>
      </w:r>
      <w:r>
        <w:rPr>
          <w:rFonts w:eastAsia="Arial" w:cs="Arial"/>
          <w:color w:val="0D0D0D"/>
          <w:szCs w:val="24"/>
          <w:lang w:val="cy-GB"/>
        </w:rPr>
        <w:t xml:space="preserve"> yn cynnwys unrhyw fudd-daliadau pensiwn sydd gennych lle buoch yn aelod gweithredol yn ystod y flwyddyn, nid budd-daliadau yn y </w:t>
      </w:r>
      <w:proofErr w:type="spellStart"/>
      <w:r>
        <w:rPr>
          <w:rFonts w:eastAsia="Arial"/>
          <w:color w:val="0D0D0D"/>
          <w:szCs w:val="24"/>
          <w:lang w:val="cy-GB"/>
        </w:rPr>
        <w:t>CPLlL</w:t>
      </w:r>
      <w:proofErr w:type="spellEnd"/>
      <w:r>
        <w:rPr>
          <w:rFonts w:eastAsia="Arial" w:cs="Arial"/>
          <w:color w:val="0D0D0D"/>
          <w:szCs w:val="24"/>
          <w:lang w:val="cy-GB"/>
        </w:rPr>
        <w:t xml:space="preserve"> yn unig. Er enghraifft, os oedd y cynnydd yng ngwerth eich budd-daliadau </w:t>
      </w:r>
      <w:proofErr w:type="spellStart"/>
      <w:r>
        <w:rPr>
          <w:rFonts w:eastAsia="Arial"/>
          <w:color w:val="0D0D0D"/>
          <w:szCs w:val="24"/>
          <w:lang w:val="cy-GB"/>
        </w:rPr>
        <w:t>CPLlL</w:t>
      </w:r>
      <w:proofErr w:type="spellEnd"/>
      <w:r>
        <w:rPr>
          <w:rFonts w:eastAsia="Arial" w:cs="Arial"/>
          <w:color w:val="0D0D0D"/>
          <w:szCs w:val="24"/>
          <w:lang w:val="cy-GB"/>
        </w:rPr>
        <w:t xml:space="preserve"> yn £30,000 yn 2021/22 pan oedd y </w:t>
      </w:r>
      <w:r>
        <w:rPr>
          <w:rFonts w:eastAsia="Arial"/>
          <w:color w:val="0D0D0D"/>
          <w:szCs w:val="24"/>
          <w:lang w:val="cy-GB"/>
        </w:rPr>
        <w:t>L</w:t>
      </w:r>
      <w:r>
        <w:rPr>
          <w:rFonts w:eastAsia="Arial"/>
          <w:color w:val="0D0D0D"/>
          <w:szCs w:val="24"/>
          <w:lang w:val="cy-GB"/>
        </w:rPr>
        <w:t>B</w:t>
      </w:r>
      <w:r>
        <w:rPr>
          <w:rFonts w:eastAsia="Arial" w:cs="Arial"/>
          <w:color w:val="0D0D0D"/>
          <w:szCs w:val="24"/>
          <w:lang w:val="cy-GB"/>
        </w:rPr>
        <w:t xml:space="preserve"> yn £40,000, ond cawsoch hefyd gynnydd yng ngwerth budd-daliadau pensiwn eraill o £15,000 yn yr un flwyddyn, byddai hynny'n golygu y cafwyd cyfanswm cynnydd o £45,000 yn eich budd-daliadau pensiwn.</w:t>
      </w:r>
      <w:r w:rsidR="00ED665C">
        <w:rPr>
          <w:rFonts w:eastAsia="Arial" w:cs="Arial"/>
          <w:color w:val="0D0D0D"/>
          <w:szCs w:val="24"/>
          <w:lang w:val="cy-GB"/>
        </w:rPr>
        <w:t xml:space="preserve"> </w:t>
      </w:r>
      <w:r>
        <w:rPr>
          <w:rFonts w:eastAsia="Arial" w:cs="Arial"/>
          <w:color w:val="0D0D0D"/>
          <w:szCs w:val="24"/>
          <w:lang w:val="cy-GB"/>
        </w:rPr>
        <w:t>Os nad oedd</w:t>
      </w:r>
      <w:r w:rsidR="00465623">
        <w:rPr>
          <w:rFonts w:eastAsia="Arial" w:cs="Arial"/>
          <w:color w:val="0D0D0D"/>
          <w:szCs w:val="24"/>
          <w:lang w:val="cy-GB"/>
        </w:rPr>
        <w:t xml:space="preserve">ech yn cario swm ymlaen, </w:t>
      </w:r>
      <w:r>
        <w:rPr>
          <w:rFonts w:eastAsia="Arial" w:cs="Arial"/>
          <w:color w:val="0D0D0D"/>
          <w:szCs w:val="24"/>
          <w:lang w:val="cy-GB"/>
        </w:rPr>
        <w:t xml:space="preserve">byddech yn atebol am dâl treth ar y swm y gwnaethoch chi fynd y tu hwnt i'r </w:t>
      </w:r>
      <w:r>
        <w:rPr>
          <w:rFonts w:eastAsia="Arial"/>
          <w:color w:val="0D0D0D"/>
          <w:szCs w:val="24"/>
          <w:lang w:val="cy-GB"/>
        </w:rPr>
        <w:t>L</w:t>
      </w:r>
      <w:r>
        <w:rPr>
          <w:rFonts w:eastAsia="Arial"/>
          <w:color w:val="0D0D0D"/>
          <w:szCs w:val="24"/>
          <w:lang w:val="cy-GB"/>
        </w:rPr>
        <w:t>B</w:t>
      </w:r>
      <w:r>
        <w:rPr>
          <w:rFonts w:eastAsia="Arial" w:cs="Arial"/>
          <w:color w:val="0D0D0D"/>
          <w:szCs w:val="24"/>
          <w:lang w:val="cy-GB"/>
        </w:rPr>
        <w:t>, er na wnaethoch dorri'r LB yn y naill gynllun na'r llall. Gallwch gael rhagor o wybodaeth am gario ymlaen yn yr adran nesaf.</w:t>
      </w:r>
    </w:p>
    <w:p w14:paraId="579FD886" w14:textId="77777777" w:rsidR="00B54823" w:rsidRPr="000358B2" w:rsidRDefault="003725AD" w:rsidP="0053758F">
      <w:pPr>
        <w:pStyle w:val="Heading2"/>
      </w:pPr>
      <w:r>
        <w:rPr>
          <w:rFonts w:eastAsia="Arial"/>
          <w:bCs/>
          <w:szCs w:val="28"/>
          <w:lang w:val="cy-GB"/>
        </w:rPr>
        <w:t>Cario ymlaen</w:t>
      </w:r>
    </w:p>
    <w:p w14:paraId="2A426F83" w14:textId="56BFEAAE" w:rsidR="00C5290A" w:rsidRDefault="003725AD" w:rsidP="001320A9">
      <w:r>
        <w:rPr>
          <w:rFonts w:eastAsia="Arial"/>
          <w:color w:val="0D0D0D"/>
          <w:szCs w:val="24"/>
          <w:lang w:val="cy-GB"/>
        </w:rPr>
        <w:t xml:space="preserve">Efallai y byddwch yn destun tâl treth lwfans blynyddol os yw gwerth eich cynilion pensiwn mewn blwyddyn yn cynyddu mwy na'r lwfans blynyddol ar gyfer y flwyddyn honno. </w:t>
      </w:r>
      <w:r>
        <w:rPr>
          <w:rFonts w:eastAsia="Arial"/>
          <w:color w:val="0D0D0D"/>
          <w:szCs w:val="24"/>
          <w:lang w:val="cy-GB"/>
        </w:rPr>
        <w:t xml:space="preserve">Fodd bynnag, mae rheol cario ymlaen tair blynedd yn eich galluogi chi i fanteisio ar LB heb ei ddefnyddio o’r tair blynedd ddiwethaf. </w:t>
      </w:r>
      <w:r>
        <w:rPr>
          <w:rFonts w:eastAsia="Arial"/>
          <w:color w:val="0D0D0D"/>
          <w:szCs w:val="24"/>
          <w:lang w:val="cy-GB"/>
        </w:rPr>
        <w:t xml:space="preserve">Golyga hyn, hyd yn oed os yw gwerth eich cynilion pensiwn yn cynyddu mwy na’r LB mewn blwyddyn, efallai na fydd yn rhaid i chi dalu tâl treth LB.  </w:t>
      </w:r>
    </w:p>
    <w:p w14:paraId="51BCBE78" w14:textId="59CBB1DB" w:rsidR="00C5290A" w:rsidRDefault="003725AD" w:rsidP="001320A9">
      <w:r>
        <w:rPr>
          <w:rFonts w:eastAsia="Arial"/>
          <w:color w:val="0D0D0D"/>
          <w:szCs w:val="24"/>
          <w:lang w:val="cy-GB"/>
        </w:rPr>
        <w:t xml:space="preserve">Er enghraifft, cynyddodd gwerth eich cynilion pensiwn gan £50,000 yn 2021/22 (h.y. £10,000 yn fwy na'r LB) ond yn y tair blynedd </w:t>
      </w:r>
      <w:r w:rsidR="003B3CF4">
        <w:rPr>
          <w:rFonts w:eastAsia="Arial"/>
          <w:color w:val="0D0D0D"/>
          <w:szCs w:val="24"/>
          <w:lang w:val="cy-GB"/>
        </w:rPr>
        <w:t>b</w:t>
      </w:r>
      <w:r>
        <w:rPr>
          <w:rFonts w:eastAsia="Arial"/>
          <w:color w:val="0D0D0D"/>
          <w:szCs w:val="24"/>
          <w:lang w:val="cy-GB"/>
        </w:rPr>
        <w:t xml:space="preserve">laenorol roedd wedi cynyddu gan £25,000, £28,000 a £30,000. </w:t>
      </w:r>
      <w:r>
        <w:rPr>
          <w:rFonts w:eastAsia="Arial"/>
          <w:color w:val="0D0D0D"/>
          <w:szCs w:val="24"/>
          <w:lang w:val="cy-GB"/>
        </w:rPr>
        <w:t xml:space="preserve">Byddai'r swm yr oedd y cynnydd yn eich cynilion pensiwn yn llai na’r LB am y tair blynedd hynny yn fwy na gwrthbwyso'r arbediad pensiwn ychwanegol o £10,000 yn y flwyddyn 2021/22. </w:t>
      </w:r>
      <w:r>
        <w:rPr>
          <w:rFonts w:eastAsia="Arial"/>
          <w:color w:val="0D0D0D"/>
          <w:szCs w:val="24"/>
          <w:lang w:val="cy-GB"/>
        </w:rPr>
        <w:t xml:space="preserve">Ni fyddai'n rhaid i chi dalu tâl treth LB.  </w:t>
      </w:r>
    </w:p>
    <w:p w14:paraId="50E3DF2E" w14:textId="77777777" w:rsidR="009C29ED" w:rsidRDefault="003725AD" w:rsidP="001320A9">
      <w:r>
        <w:rPr>
          <w:rFonts w:eastAsia="Arial"/>
          <w:color w:val="0D0D0D"/>
          <w:szCs w:val="24"/>
          <w:lang w:val="cy-GB"/>
        </w:rPr>
        <w:t xml:space="preserve">Er mwyn cario ymlaen LB heb ei ddefnyddio o flwyddyn flaenorol, mae'n rhaid i chi fod yn aelod o gynllun pensiwn sydd wedi cofrestru ar gyfer trethi yn y flwyddyn honno. </w:t>
      </w:r>
    </w:p>
    <w:p w14:paraId="50F5BC87" w14:textId="77777777" w:rsidR="00D41EFF" w:rsidRPr="000358B2" w:rsidRDefault="003725AD" w:rsidP="00D41EFF">
      <w:pPr>
        <w:pStyle w:val="Heading2"/>
      </w:pPr>
      <w:r>
        <w:rPr>
          <w:rFonts w:eastAsia="Arial"/>
          <w:bCs/>
          <w:szCs w:val="28"/>
          <w:lang w:val="cy-GB"/>
        </w:rPr>
        <w:t xml:space="preserve">Y lwfans blynyddol taprog ar gyfer enillwyr uwch  </w:t>
      </w:r>
    </w:p>
    <w:p w14:paraId="7E4E788E" w14:textId="2CCB3152" w:rsidR="00A359FF" w:rsidRDefault="003725AD" w:rsidP="00D65921">
      <w:r>
        <w:rPr>
          <w:rFonts w:eastAsia="Arial"/>
          <w:color w:val="0D0D0D"/>
          <w:szCs w:val="24"/>
          <w:lang w:val="cy-GB"/>
        </w:rPr>
        <w:t xml:space="preserve">O'r flwyddyn dreth 2016/17, mae'r LB yn cael ei dapro ar gyfer unigolion sy'n ennill cyflog uchel. </w:t>
      </w:r>
      <w:r>
        <w:rPr>
          <w:rFonts w:eastAsia="Arial"/>
          <w:color w:val="0D0D0D"/>
          <w:szCs w:val="24"/>
          <w:lang w:val="cy-GB"/>
        </w:rPr>
        <w:t>Bydd y LB yn cael ei leihau os yw eich 'Incwm Trothwy' ac 'Incwm wedi'i Addasu' yn fwy na'r terfynau mewn blwyddyn.</w:t>
      </w:r>
      <w:r>
        <w:rPr>
          <w:rFonts w:eastAsia="Arial"/>
          <w:color w:val="0D0D0D"/>
          <w:szCs w:val="24"/>
          <w:lang w:val="cy-GB"/>
        </w:rPr>
        <w:t xml:space="preserve"> Am bob £2 y mae eich Incwm wedi'i Addasu yn fwy na'r </w:t>
      </w:r>
      <w:r>
        <w:rPr>
          <w:rFonts w:eastAsia="Arial"/>
          <w:color w:val="0D0D0D"/>
          <w:szCs w:val="24"/>
          <w:lang w:val="cy-GB"/>
        </w:rPr>
        <w:lastRenderedPageBreak/>
        <w:t xml:space="preserve">terfyn, caiff eich LB ei dapro i lawr gan £1. </w:t>
      </w:r>
      <w:r>
        <w:rPr>
          <w:rFonts w:eastAsia="Arial"/>
          <w:color w:val="0D0D0D"/>
          <w:szCs w:val="24"/>
          <w:lang w:val="cy-GB"/>
        </w:rPr>
        <w:t xml:space="preserve">Ni ellir lleihau eich LB yn is na'r isafswm sy'n berthnasol. </w:t>
      </w:r>
      <w:r>
        <w:rPr>
          <w:rFonts w:eastAsia="Arial"/>
          <w:color w:val="0D0D0D"/>
          <w:szCs w:val="24"/>
          <w:lang w:val="cy-GB"/>
        </w:rPr>
        <w:t xml:space="preserve">Mae'r Llywodraeth wedi newid y terfynau hyn ers iddynt gael eu cyflwyno gyntaf. </w:t>
      </w:r>
      <w:r>
        <w:rPr>
          <w:rFonts w:eastAsia="Arial"/>
          <w:color w:val="0D0D0D"/>
          <w:szCs w:val="24"/>
          <w:lang w:val="cy-GB"/>
        </w:rPr>
        <w:t xml:space="preserve">Mae Tabl 2 yn dangos y terfynau sy'n berthnasol. </w:t>
      </w:r>
    </w:p>
    <w:p w14:paraId="2373E6E9" w14:textId="7AC615A1" w:rsidR="00A359FF" w:rsidRDefault="00A359FF">
      <w:pPr>
        <w:spacing w:after="0" w:line="240" w:lineRule="auto"/>
      </w:pPr>
    </w:p>
    <w:p w14:paraId="306E2DEB" w14:textId="77777777" w:rsidR="00A1614D" w:rsidRDefault="003725AD" w:rsidP="00030EEF">
      <w:pPr>
        <w:pStyle w:val="Caption"/>
      </w:pPr>
      <w:r>
        <w:rPr>
          <w:rFonts w:eastAsia="Arial"/>
          <w:color w:val="0D0D0D"/>
          <w:szCs w:val="24"/>
          <w:lang w:val="cy-GB"/>
        </w:rPr>
        <w:t xml:space="preserve">Tabl </w:t>
      </w:r>
      <w:r w:rsidR="00904BB7">
        <w:rPr>
          <w:noProof/>
        </w:rPr>
        <w:fldChar w:fldCharType="begin"/>
      </w:r>
      <w:r w:rsidR="00904BB7">
        <w:rPr>
          <w:noProof/>
        </w:rPr>
        <w:instrText xml:space="preserve"> SEQ Table \* ARABIC </w:instrText>
      </w:r>
      <w:r w:rsidR="00904BB7">
        <w:rPr>
          <w:noProof/>
        </w:rPr>
        <w:fldChar w:fldCharType="separate"/>
      </w:r>
      <w:r w:rsidR="00892C17">
        <w:rPr>
          <w:noProof/>
        </w:rPr>
        <w:t>2</w:t>
      </w:r>
      <w:r w:rsidR="00904BB7">
        <w:rPr>
          <w:noProof/>
        </w:rPr>
        <w:fldChar w:fldCharType="end"/>
      </w:r>
      <w:r>
        <w:rPr>
          <w:rFonts w:eastAsia="Arial"/>
          <w:color w:val="0D0D0D"/>
          <w:szCs w:val="24"/>
          <w:lang w:val="cy-GB"/>
        </w:rPr>
        <w:t xml:space="preserve"> - terfynau lwfans blynyddol taprog  </w:t>
      </w: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1757"/>
        <w:gridCol w:w="1757"/>
        <w:gridCol w:w="1757"/>
      </w:tblGrid>
      <w:tr w:rsidR="00BA3AC1" w14:paraId="147E6ADB" w14:textId="77777777" w:rsidTr="00AE630C">
        <w:tc>
          <w:tcPr>
            <w:tcW w:w="2268" w:type="dxa"/>
            <w:shd w:val="clear" w:color="auto" w:fill="002060"/>
          </w:tcPr>
          <w:p w14:paraId="0DE46FD5" w14:textId="77777777" w:rsidR="004D3ED4" w:rsidRPr="00FF729B" w:rsidRDefault="004D3ED4" w:rsidP="00FF729B">
            <w:pPr>
              <w:spacing w:after="0"/>
              <w:rPr>
                <w:b/>
                <w:color w:val="FFFFFF" w:themeColor="background1"/>
              </w:rPr>
            </w:pPr>
          </w:p>
        </w:tc>
        <w:tc>
          <w:tcPr>
            <w:tcW w:w="2410" w:type="dxa"/>
            <w:shd w:val="clear" w:color="auto" w:fill="002060"/>
            <w:vAlign w:val="center"/>
          </w:tcPr>
          <w:p w14:paraId="0FA30198" w14:textId="77777777" w:rsidR="004D3ED4" w:rsidRPr="00FF729B" w:rsidRDefault="003725AD" w:rsidP="00FF729B">
            <w:pPr>
              <w:spacing w:after="0"/>
              <w:rPr>
                <w:b/>
                <w:color w:val="FFFFFF" w:themeColor="background1"/>
              </w:rPr>
            </w:pPr>
            <w:r>
              <w:rPr>
                <w:rFonts w:eastAsia="Arial"/>
                <w:b/>
                <w:bCs/>
                <w:color w:val="FFFFFF"/>
                <w:szCs w:val="24"/>
                <w:lang w:val="cy-GB"/>
              </w:rPr>
              <w:t xml:space="preserve">Diffiniad </w:t>
            </w:r>
          </w:p>
        </w:tc>
        <w:tc>
          <w:tcPr>
            <w:tcW w:w="1757" w:type="dxa"/>
            <w:shd w:val="clear" w:color="auto" w:fill="002060"/>
            <w:vAlign w:val="center"/>
          </w:tcPr>
          <w:p w14:paraId="7B80D512" w14:textId="77777777" w:rsidR="004D3ED4" w:rsidRPr="00FF729B" w:rsidRDefault="003725AD" w:rsidP="00FF729B">
            <w:pPr>
              <w:spacing w:after="0"/>
              <w:jc w:val="center"/>
              <w:rPr>
                <w:b/>
                <w:color w:val="FFFFFF" w:themeColor="background1"/>
              </w:rPr>
            </w:pPr>
            <w:r>
              <w:rPr>
                <w:rFonts w:eastAsia="Arial"/>
                <w:b/>
                <w:bCs/>
                <w:color w:val="FFFFFF"/>
                <w:szCs w:val="24"/>
                <w:lang w:val="cy-GB"/>
              </w:rPr>
              <w:t xml:space="preserve">Terfyn 2016/17 i 2019/20 </w:t>
            </w:r>
          </w:p>
        </w:tc>
        <w:tc>
          <w:tcPr>
            <w:tcW w:w="1757" w:type="dxa"/>
            <w:shd w:val="clear" w:color="auto" w:fill="002060"/>
            <w:vAlign w:val="center"/>
          </w:tcPr>
          <w:p w14:paraId="187AFDDD" w14:textId="77777777" w:rsidR="004D3ED4" w:rsidRPr="00FF729B" w:rsidRDefault="003725AD" w:rsidP="00FF729B">
            <w:pPr>
              <w:spacing w:after="0"/>
              <w:jc w:val="center"/>
              <w:rPr>
                <w:b/>
                <w:color w:val="FFFFFF" w:themeColor="background1"/>
              </w:rPr>
            </w:pPr>
            <w:r>
              <w:rPr>
                <w:rFonts w:eastAsia="Arial"/>
                <w:b/>
                <w:bCs/>
                <w:color w:val="FFFFFF"/>
                <w:szCs w:val="24"/>
                <w:lang w:val="cy-GB"/>
              </w:rPr>
              <w:t xml:space="preserve">Terfyn 2020/21 i 2022/23 </w:t>
            </w:r>
          </w:p>
        </w:tc>
        <w:tc>
          <w:tcPr>
            <w:tcW w:w="1757" w:type="dxa"/>
            <w:shd w:val="clear" w:color="auto" w:fill="002060"/>
          </w:tcPr>
          <w:p w14:paraId="4169D789" w14:textId="77777777" w:rsidR="004D3ED4" w:rsidRPr="00FF729B" w:rsidRDefault="003725AD" w:rsidP="00FF729B">
            <w:pPr>
              <w:spacing w:after="0"/>
              <w:jc w:val="center"/>
              <w:rPr>
                <w:b/>
                <w:color w:val="FFFFFF" w:themeColor="background1"/>
              </w:rPr>
            </w:pPr>
            <w:r>
              <w:rPr>
                <w:rFonts w:eastAsia="Arial"/>
                <w:b/>
                <w:bCs/>
                <w:color w:val="FFFFFF"/>
                <w:szCs w:val="24"/>
                <w:lang w:val="cy-GB"/>
              </w:rPr>
              <w:t xml:space="preserve">Terfyn 2023/24 ymlaen </w:t>
            </w:r>
          </w:p>
        </w:tc>
      </w:tr>
      <w:tr w:rsidR="00BA3AC1" w14:paraId="5D41736D" w14:textId="77777777" w:rsidTr="00AE630C">
        <w:trPr>
          <w:trHeight w:val="1757"/>
        </w:trPr>
        <w:tc>
          <w:tcPr>
            <w:tcW w:w="2268" w:type="dxa"/>
            <w:shd w:val="clear" w:color="auto" w:fill="auto"/>
          </w:tcPr>
          <w:p w14:paraId="50D5FCFE" w14:textId="77777777" w:rsidR="004D3ED4" w:rsidRPr="008A2D5B" w:rsidRDefault="003725AD" w:rsidP="00435D9F">
            <w:pPr>
              <w:pStyle w:val="NormalWeb"/>
              <w:spacing w:before="120" w:beforeAutospacing="0" w:after="0" w:afterAutospacing="0"/>
              <w:ind w:right="-106"/>
              <w:rPr>
                <w:rFonts w:ascii="Arial" w:hAnsi="Arial" w:cs="Arial"/>
                <w:b/>
              </w:rPr>
            </w:pPr>
            <w:r>
              <w:rPr>
                <w:rFonts w:ascii="Arial" w:eastAsia="Arial" w:hAnsi="Arial" w:cs="Arial"/>
                <w:b/>
                <w:bCs/>
                <w:color w:val="0D0D0D"/>
                <w:lang w:val="cy-GB"/>
              </w:rPr>
              <w:t xml:space="preserve">Incwm Trothwy </w:t>
            </w:r>
          </w:p>
          <w:p w14:paraId="3C578746" w14:textId="77777777" w:rsidR="004D3ED4" w:rsidRPr="008A2D5B" w:rsidRDefault="004D3ED4" w:rsidP="00435D9F">
            <w:pPr>
              <w:pStyle w:val="NormalWeb"/>
              <w:spacing w:before="120" w:beforeAutospacing="0" w:after="0" w:afterAutospacing="0"/>
              <w:rPr>
                <w:rFonts w:ascii="Arial" w:hAnsi="Arial" w:cs="Arial"/>
                <w:b/>
              </w:rPr>
            </w:pPr>
          </w:p>
        </w:tc>
        <w:tc>
          <w:tcPr>
            <w:tcW w:w="2410" w:type="dxa"/>
            <w:shd w:val="clear" w:color="auto" w:fill="auto"/>
          </w:tcPr>
          <w:p w14:paraId="04ED4A98" w14:textId="77777777" w:rsidR="004D3ED4" w:rsidRPr="008A2D5B" w:rsidRDefault="003725AD" w:rsidP="00435D9F">
            <w:pPr>
              <w:pStyle w:val="NormalWeb"/>
              <w:spacing w:before="120" w:beforeAutospacing="0" w:after="120" w:afterAutospacing="0"/>
              <w:rPr>
                <w:rFonts w:ascii="Arial" w:hAnsi="Arial" w:cs="Arial"/>
              </w:rPr>
            </w:pPr>
            <w:r>
              <w:rPr>
                <w:rFonts w:ascii="Arial" w:eastAsia="Arial" w:hAnsi="Arial" w:cs="Arial"/>
                <w:color w:val="0D0D0D"/>
                <w:lang w:val="cy-GB"/>
              </w:rPr>
              <w:t xml:space="preserve">Yn syml, eich incwm trethadwy ar ôl tynnu’r cyfraniadau pensiwn (gan gynnwys </w:t>
            </w:r>
            <w:proofErr w:type="spellStart"/>
            <w:r>
              <w:rPr>
                <w:rFonts w:ascii="Arial" w:eastAsia="Arial" w:hAnsi="Arial" w:cs="Arial"/>
                <w:color w:val="0D0D0D"/>
                <w:lang w:val="cy-GB"/>
              </w:rPr>
              <w:t>CGYau</w:t>
            </w:r>
            <w:proofErr w:type="spellEnd"/>
            <w:r>
              <w:rPr>
                <w:rFonts w:ascii="Arial" w:eastAsia="Arial" w:hAnsi="Arial" w:cs="Arial"/>
                <w:color w:val="0D0D0D"/>
                <w:lang w:val="cy-GB"/>
              </w:rPr>
              <w:t xml:space="preserve">) </w:t>
            </w:r>
          </w:p>
        </w:tc>
        <w:tc>
          <w:tcPr>
            <w:tcW w:w="1757" w:type="dxa"/>
            <w:shd w:val="clear" w:color="auto" w:fill="auto"/>
            <w:vAlign w:val="center"/>
          </w:tcPr>
          <w:p w14:paraId="1E536B9C" w14:textId="77777777" w:rsidR="004D3ED4" w:rsidRDefault="003725AD" w:rsidP="00AE630C">
            <w:pPr>
              <w:spacing w:before="120"/>
              <w:jc w:val="center"/>
            </w:pPr>
            <w:r>
              <w:rPr>
                <w:rFonts w:eastAsia="Arial"/>
                <w:color w:val="0D0D0D"/>
                <w:szCs w:val="24"/>
                <w:lang w:val="cy-GB"/>
              </w:rPr>
              <w:t xml:space="preserve">£110,000 </w:t>
            </w:r>
          </w:p>
        </w:tc>
        <w:tc>
          <w:tcPr>
            <w:tcW w:w="1757" w:type="dxa"/>
            <w:vAlign w:val="center"/>
          </w:tcPr>
          <w:p w14:paraId="0153F09B" w14:textId="77777777" w:rsidR="004D3ED4" w:rsidRDefault="003725AD" w:rsidP="00AE630C">
            <w:pPr>
              <w:spacing w:before="120"/>
              <w:jc w:val="center"/>
            </w:pPr>
            <w:r>
              <w:rPr>
                <w:rFonts w:eastAsia="Arial"/>
                <w:color w:val="0D0D0D"/>
                <w:szCs w:val="24"/>
                <w:lang w:val="cy-GB"/>
              </w:rPr>
              <w:t xml:space="preserve">£200,000 </w:t>
            </w:r>
          </w:p>
        </w:tc>
        <w:tc>
          <w:tcPr>
            <w:tcW w:w="1757" w:type="dxa"/>
            <w:vAlign w:val="center"/>
          </w:tcPr>
          <w:p w14:paraId="0C420EE1" w14:textId="77777777" w:rsidR="004D3ED4" w:rsidRDefault="003725AD" w:rsidP="00AE630C">
            <w:pPr>
              <w:spacing w:before="120"/>
              <w:jc w:val="center"/>
            </w:pPr>
            <w:r>
              <w:rPr>
                <w:rFonts w:eastAsia="Arial"/>
                <w:color w:val="0D0D0D"/>
                <w:szCs w:val="24"/>
                <w:lang w:val="cy-GB"/>
              </w:rPr>
              <w:t xml:space="preserve">£200,000 </w:t>
            </w:r>
          </w:p>
        </w:tc>
      </w:tr>
      <w:tr w:rsidR="00BA3AC1" w14:paraId="57298C52" w14:textId="77777777" w:rsidTr="00AE630C">
        <w:trPr>
          <w:trHeight w:val="1247"/>
        </w:trPr>
        <w:tc>
          <w:tcPr>
            <w:tcW w:w="2268" w:type="dxa"/>
            <w:shd w:val="clear" w:color="auto" w:fill="auto"/>
          </w:tcPr>
          <w:p w14:paraId="32F60FF3" w14:textId="77777777" w:rsidR="004D3ED4" w:rsidRPr="008A2D5B" w:rsidRDefault="003725AD" w:rsidP="00A52E03">
            <w:pPr>
              <w:pStyle w:val="NormalWeb"/>
              <w:spacing w:before="120" w:beforeAutospacing="0" w:after="0" w:afterAutospacing="0"/>
              <w:rPr>
                <w:rFonts w:ascii="Arial" w:hAnsi="Arial" w:cs="Arial"/>
                <w:b/>
              </w:rPr>
            </w:pPr>
            <w:r>
              <w:rPr>
                <w:rFonts w:ascii="Arial" w:eastAsia="Arial" w:hAnsi="Arial" w:cs="Arial"/>
                <w:b/>
                <w:bCs/>
                <w:color w:val="0D0D0D"/>
                <w:lang w:val="cy-GB"/>
              </w:rPr>
              <w:t xml:space="preserve">Incwm wedi'i addasu    </w:t>
            </w:r>
          </w:p>
          <w:p w14:paraId="24CEBC4A" w14:textId="77777777" w:rsidR="004D3ED4" w:rsidRPr="008A2D5B" w:rsidRDefault="004D3ED4" w:rsidP="00A52E03">
            <w:pPr>
              <w:pStyle w:val="NormalWeb"/>
              <w:spacing w:before="120" w:beforeAutospacing="0" w:after="0" w:afterAutospacing="0"/>
              <w:rPr>
                <w:rFonts w:ascii="Arial" w:hAnsi="Arial" w:cs="Arial"/>
                <w:b/>
              </w:rPr>
            </w:pPr>
          </w:p>
        </w:tc>
        <w:tc>
          <w:tcPr>
            <w:tcW w:w="2410" w:type="dxa"/>
            <w:shd w:val="clear" w:color="auto" w:fill="auto"/>
          </w:tcPr>
          <w:p w14:paraId="2A1A22A6" w14:textId="77777777" w:rsidR="004D3ED4" w:rsidRPr="008A2D5B" w:rsidRDefault="003725AD" w:rsidP="00A52E03">
            <w:pPr>
              <w:pStyle w:val="NormalWeb"/>
              <w:spacing w:before="120" w:beforeAutospacing="0" w:after="120" w:afterAutospacing="0"/>
              <w:rPr>
                <w:rFonts w:ascii="Arial" w:hAnsi="Arial" w:cs="Arial"/>
              </w:rPr>
            </w:pPr>
            <w:r>
              <w:rPr>
                <w:rFonts w:ascii="Arial" w:eastAsia="Arial" w:hAnsi="Arial" w:cs="Arial"/>
                <w:color w:val="0D0D0D"/>
                <w:lang w:val="cy-GB"/>
              </w:rPr>
              <w:t xml:space="preserve">Yn syml, eich incwm trothwy yn ogystal â </w:t>
            </w:r>
            <w:proofErr w:type="spellStart"/>
            <w:r>
              <w:rPr>
                <w:rFonts w:ascii="Arial" w:eastAsia="Arial" w:hAnsi="Arial" w:cs="Arial"/>
                <w:color w:val="0D0D0D"/>
                <w:lang w:val="cy-GB"/>
              </w:rPr>
              <w:t>chynilion</w:t>
            </w:r>
            <w:proofErr w:type="spellEnd"/>
            <w:r>
              <w:rPr>
                <w:rFonts w:ascii="Arial" w:eastAsia="Arial" w:hAnsi="Arial" w:cs="Arial"/>
                <w:color w:val="0D0D0D"/>
                <w:lang w:val="cy-GB"/>
              </w:rPr>
              <w:t xml:space="preserve"> pensiwn wedi'u cronni dros y flwyddyn dreth </w:t>
            </w:r>
          </w:p>
        </w:tc>
        <w:tc>
          <w:tcPr>
            <w:tcW w:w="1757" w:type="dxa"/>
            <w:shd w:val="clear" w:color="auto" w:fill="auto"/>
            <w:vAlign w:val="center"/>
          </w:tcPr>
          <w:p w14:paraId="47B003E2" w14:textId="77777777" w:rsidR="004D3ED4" w:rsidRDefault="003725AD" w:rsidP="00AE630C">
            <w:pPr>
              <w:spacing w:before="120" w:after="0"/>
              <w:jc w:val="center"/>
            </w:pPr>
            <w:r>
              <w:rPr>
                <w:rFonts w:eastAsia="Arial"/>
                <w:color w:val="0D0D0D"/>
                <w:szCs w:val="24"/>
                <w:lang w:val="cy-GB"/>
              </w:rPr>
              <w:t xml:space="preserve">£150,000 </w:t>
            </w:r>
          </w:p>
        </w:tc>
        <w:tc>
          <w:tcPr>
            <w:tcW w:w="1757" w:type="dxa"/>
            <w:vAlign w:val="center"/>
          </w:tcPr>
          <w:p w14:paraId="4691DD2D" w14:textId="77777777" w:rsidR="004D3ED4" w:rsidRDefault="003725AD" w:rsidP="00AE630C">
            <w:pPr>
              <w:spacing w:before="120" w:after="0"/>
              <w:jc w:val="center"/>
            </w:pPr>
            <w:r>
              <w:rPr>
                <w:rFonts w:eastAsia="Arial"/>
                <w:color w:val="0D0D0D"/>
                <w:szCs w:val="24"/>
                <w:lang w:val="cy-GB"/>
              </w:rPr>
              <w:t xml:space="preserve">£240,000 </w:t>
            </w:r>
          </w:p>
        </w:tc>
        <w:tc>
          <w:tcPr>
            <w:tcW w:w="1757" w:type="dxa"/>
            <w:vAlign w:val="center"/>
          </w:tcPr>
          <w:p w14:paraId="64DEECA6" w14:textId="77777777" w:rsidR="004D3ED4" w:rsidRDefault="003725AD" w:rsidP="00AE630C">
            <w:pPr>
              <w:spacing w:before="120" w:after="0"/>
              <w:jc w:val="center"/>
            </w:pPr>
            <w:r>
              <w:rPr>
                <w:rFonts w:eastAsia="Arial"/>
                <w:color w:val="0D0D0D"/>
                <w:szCs w:val="24"/>
                <w:lang w:val="cy-GB"/>
              </w:rPr>
              <w:t xml:space="preserve">£260,000 </w:t>
            </w:r>
          </w:p>
        </w:tc>
      </w:tr>
      <w:tr w:rsidR="00BA3AC1" w14:paraId="1C0FF1EC" w14:textId="77777777" w:rsidTr="00AE630C">
        <w:trPr>
          <w:trHeight w:val="794"/>
        </w:trPr>
        <w:tc>
          <w:tcPr>
            <w:tcW w:w="2268" w:type="dxa"/>
            <w:shd w:val="clear" w:color="auto" w:fill="auto"/>
          </w:tcPr>
          <w:p w14:paraId="6FF914D5" w14:textId="77777777" w:rsidR="004D3ED4" w:rsidRDefault="003725AD" w:rsidP="00A52E03">
            <w:pPr>
              <w:spacing w:before="120" w:after="0"/>
              <w:rPr>
                <w:b/>
              </w:rPr>
            </w:pPr>
            <w:r>
              <w:rPr>
                <w:rFonts w:eastAsia="Arial"/>
                <w:b/>
                <w:bCs/>
                <w:color w:val="0D0D0D"/>
                <w:szCs w:val="24"/>
                <w:lang w:val="cy-GB"/>
              </w:rPr>
              <w:t xml:space="preserve">Isafswm LB </w:t>
            </w:r>
          </w:p>
          <w:p w14:paraId="41A11090" w14:textId="77777777" w:rsidR="004D3ED4" w:rsidRPr="008A2D5B" w:rsidRDefault="004D3ED4" w:rsidP="00A52E03">
            <w:pPr>
              <w:spacing w:before="120" w:after="0"/>
              <w:rPr>
                <w:b/>
              </w:rPr>
            </w:pPr>
          </w:p>
        </w:tc>
        <w:tc>
          <w:tcPr>
            <w:tcW w:w="2410" w:type="dxa"/>
            <w:shd w:val="clear" w:color="auto" w:fill="auto"/>
          </w:tcPr>
          <w:p w14:paraId="5B052E6A" w14:textId="77777777" w:rsidR="004D3ED4" w:rsidRDefault="003725AD" w:rsidP="00A52E03">
            <w:pPr>
              <w:spacing w:before="120" w:after="120"/>
            </w:pPr>
            <w:r>
              <w:rPr>
                <w:rFonts w:eastAsia="Arial"/>
                <w:color w:val="0D0D0D"/>
                <w:szCs w:val="24"/>
                <w:lang w:val="cy-GB"/>
              </w:rPr>
              <w:t xml:space="preserve">Os </w:t>
            </w:r>
            <w:proofErr w:type="spellStart"/>
            <w:r>
              <w:rPr>
                <w:rFonts w:eastAsia="Arial"/>
                <w:color w:val="0D0D0D"/>
                <w:szCs w:val="24"/>
                <w:lang w:val="cy-GB"/>
              </w:rPr>
              <w:t>yw'ch</w:t>
            </w:r>
            <w:proofErr w:type="spellEnd"/>
            <w:r>
              <w:rPr>
                <w:rFonts w:eastAsia="Arial"/>
                <w:color w:val="0D0D0D"/>
                <w:szCs w:val="24"/>
                <w:lang w:val="cy-GB"/>
              </w:rPr>
              <w:t xml:space="preserve"> LB wedi'i dapro, yr isafswm LB a all fod yn berthnasol</w:t>
            </w:r>
          </w:p>
        </w:tc>
        <w:tc>
          <w:tcPr>
            <w:tcW w:w="1757" w:type="dxa"/>
            <w:shd w:val="clear" w:color="auto" w:fill="auto"/>
            <w:vAlign w:val="center"/>
          </w:tcPr>
          <w:p w14:paraId="70D28AFF" w14:textId="77777777" w:rsidR="004D3ED4" w:rsidRDefault="003725AD" w:rsidP="00AE630C">
            <w:pPr>
              <w:spacing w:before="120" w:after="0"/>
              <w:jc w:val="center"/>
            </w:pPr>
            <w:r>
              <w:rPr>
                <w:rFonts w:eastAsia="Arial"/>
                <w:color w:val="0D0D0D"/>
                <w:szCs w:val="24"/>
                <w:lang w:val="cy-GB"/>
              </w:rPr>
              <w:t xml:space="preserve">£10,000 </w:t>
            </w:r>
          </w:p>
        </w:tc>
        <w:tc>
          <w:tcPr>
            <w:tcW w:w="1757" w:type="dxa"/>
            <w:vAlign w:val="center"/>
          </w:tcPr>
          <w:p w14:paraId="582B4774" w14:textId="77777777" w:rsidR="004D3ED4" w:rsidRDefault="003725AD" w:rsidP="00AE630C">
            <w:pPr>
              <w:spacing w:before="120" w:after="0"/>
              <w:jc w:val="center"/>
            </w:pPr>
            <w:r>
              <w:rPr>
                <w:rFonts w:eastAsia="Arial"/>
                <w:color w:val="0D0D0D"/>
                <w:szCs w:val="24"/>
                <w:lang w:val="cy-GB"/>
              </w:rPr>
              <w:t xml:space="preserve">£4,000 </w:t>
            </w:r>
          </w:p>
        </w:tc>
        <w:tc>
          <w:tcPr>
            <w:tcW w:w="1757" w:type="dxa"/>
            <w:vAlign w:val="center"/>
          </w:tcPr>
          <w:p w14:paraId="0F611FDC" w14:textId="77777777" w:rsidR="004D3ED4" w:rsidRDefault="003725AD" w:rsidP="00AE630C">
            <w:pPr>
              <w:spacing w:before="120" w:after="0"/>
              <w:jc w:val="center"/>
            </w:pPr>
            <w:r>
              <w:rPr>
                <w:rFonts w:eastAsia="Arial"/>
                <w:color w:val="0D0D0D"/>
                <w:szCs w:val="24"/>
                <w:lang w:val="cy-GB"/>
              </w:rPr>
              <w:t xml:space="preserve">£10,000 </w:t>
            </w:r>
          </w:p>
        </w:tc>
      </w:tr>
    </w:tbl>
    <w:p w14:paraId="2AC0AAA6" w14:textId="77777777" w:rsidR="003E7416" w:rsidRDefault="003725AD" w:rsidP="00A52E03">
      <w:pPr>
        <w:spacing w:before="240"/>
      </w:pPr>
      <w:r>
        <w:rPr>
          <w:rFonts w:eastAsia="Arial"/>
          <w:color w:val="0D0D0D"/>
          <w:szCs w:val="24"/>
          <w:lang w:val="cy-GB"/>
        </w:rPr>
        <w:t xml:space="preserve">Mae incwm trothwy yn cynnwys incwm o bob ffynhonnell sy’n drethadwy e.e. incwm eiddo, incwm cynilion, incwm buddrannau, incwm pensiynau, incwm nawdd cymdeithasol (os yw’n drethadwy), incwm pensiwn y wladwriaeth ac ati.  </w:t>
      </w:r>
    </w:p>
    <w:p w14:paraId="3C5F79D2" w14:textId="77777777" w:rsidR="003E7416" w:rsidRDefault="003725AD" w:rsidP="001320A9">
      <w:pPr>
        <w:rPr>
          <w:sz w:val="22"/>
        </w:rPr>
      </w:pPr>
      <w:r>
        <w:rPr>
          <w:rFonts w:eastAsia="Arial"/>
          <w:color w:val="0D0D0D"/>
          <w:szCs w:val="24"/>
          <w:lang w:val="cy-GB"/>
        </w:rPr>
        <w:t>Ni chewch dynnu unrhyw swm o incwm cyflogaeth o incwm trethadwy a gyfaddawdwyd oherwydd darpariaeth pensiwn o ganlyniad i ildio cyflog a roddwyd ar waith ar neu cyn 9 Gorffennaf 2015</w:t>
      </w:r>
      <w:r>
        <w:rPr>
          <w:rFonts w:eastAsia="Arial"/>
          <w:color w:val="0D0D0D"/>
          <w:sz w:val="22"/>
          <w:lang w:val="cy-GB"/>
        </w:rPr>
        <w:t xml:space="preserve">. </w:t>
      </w:r>
      <w:r>
        <w:rPr>
          <w:rFonts w:eastAsia="Arial"/>
          <w:color w:val="0D0D0D"/>
          <w:szCs w:val="24"/>
          <w:lang w:val="cy-GB"/>
        </w:rPr>
        <w:t xml:space="preserve">   </w:t>
      </w:r>
    </w:p>
    <w:p w14:paraId="35D14D20" w14:textId="77777777" w:rsidR="007F4E2D" w:rsidRPr="0053758F" w:rsidRDefault="003725AD" w:rsidP="0053758F">
      <w:pPr>
        <w:pStyle w:val="Heading4"/>
      </w:pPr>
      <w:r>
        <w:rPr>
          <w:rFonts w:eastAsia="Arial"/>
          <w:bCs/>
          <w:color w:val="0D0D0D"/>
          <w:szCs w:val="24"/>
          <w:lang w:val="cy-GB"/>
        </w:rPr>
        <w:t xml:space="preserve">Sut mae'r tapr yn gweithio?  </w:t>
      </w:r>
    </w:p>
    <w:p w14:paraId="39888451" w14:textId="77777777" w:rsidR="00956A2E" w:rsidRDefault="003725AD" w:rsidP="001320A9">
      <w:r>
        <w:rPr>
          <w:rFonts w:eastAsia="Arial"/>
          <w:color w:val="0D0D0D"/>
          <w:szCs w:val="24"/>
          <w:lang w:val="cy-GB"/>
        </w:rPr>
        <w:t xml:space="preserve">O flwyddyn 2023/24, mae’r tapr yn lleihau’r LB gan £1 ar gyfer bob £2 o incwm wedi’i addasu a dderbyniwyd dros £260,000, nes bod lleiafswm LB o £10,000 wedi’i gyflawni.  Dangosir y LB sy'n berthnasol i gyflogwyr uchel o 6 Ebrill 2023 yn nhabl 3. </w:t>
      </w:r>
    </w:p>
    <w:p w14:paraId="4548DA09" w14:textId="77777777" w:rsidR="00956A2E" w:rsidRDefault="003725AD">
      <w:pPr>
        <w:spacing w:after="0" w:line="240" w:lineRule="auto"/>
      </w:pPr>
      <w:r>
        <w:br w:type="page"/>
      </w:r>
    </w:p>
    <w:p w14:paraId="16E17778" w14:textId="77777777" w:rsidR="005A7592" w:rsidRDefault="003725AD" w:rsidP="005A7592">
      <w:pPr>
        <w:pStyle w:val="Caption"/>
      </w:pPr>
      <w:r>
        <w:rPr>
          <w:rFonts w:eastAsia="Arial"/>
          <w:color w:val="0D0D0D"/>
          <w:szCs w:val="24"/>
          <w:lang w:val="cy-GB"/>
        </w:rPr>
        <w:lastRenderedPageBreak/>
        <w:t xml:space="preserve">Tabl 3 - Y LB taprog o 2023/24 ymlaen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68"/>
      </w:tblGrid>
      <w:tr w:rsidR="00BA3AC1" w14:paraId="2DAED6D4" w14:textId="77777777" w:rsidTr="00F81478">
        <w:trPr>
          <w:cantSplit/>
          <w:trHeight w:val="397"/>
          <w:tblHeader/>
        </w:trPr>
        <w:tc>
          <w:tcPr>
            <w:tcW w:w="4873" w:type="dxa"/>
            <w:shd w:val="clear" w:color="auto" w:fill="002060"/>
            <w:vAlign w:val="center"/>
          </w:tcPr>
          <w:p w14:paraId="62B0F528" w14:textId="77777777" w:rsidR="005A7592" w:rsidRPr="008A2D5B" w:rsidRDefault="003725AD" w:rsidP="00796D85">
            <w:pPr>
              <w:pStyle w:val="ListParagraph"/>
              <w:numPr>
                <w:ilvl w:val="0"/>
                <w:numId w:val="0"/>
              </w:numPr>
              <w:spacing w:after="0" w:line="240" w:lineRule="auto"/>
              <w:ind w:left="349"/>
              <w:jc w:val="center"/>
              <w:rPr>
                <w:b/>
                <w:color w:val="FFFFFF"/>
              </w:rPr>
            </w:pPr>
            <w:r>
              <w:rPr>
                <w:rFonts w:eastAsia="Arial"/>
                <w:b/>
                <w:bCs/>
                <w:color w:val="FFFFFF"/>
                <w:lang w:val="cy-GB"/>
              </w:rPr>
              <w:t xml:space="preserve">Incwm wedi'i addasu    </w:t>
            </w:r>
          </w:p>
        </w:tc>
        <w:tc>
          <w:tcPr>
            <w:tcW w:w="4868" w:type="dxa"/>
            <w:shd w:val="clear" w:color="auto" w:fill="002060"/>
            <w:vAlign w:val="center"/>
          </w:tcPr>
          <w:p w14:paraId="39B9F312" w14:textId="77777777" w:rsidR="005A7592" w:rsidRPr="008A2D5B" w:rsidRDefault="003725AD" w:rsidP="00796D85">
            <w:pPr>
              <w:pStyle w:val="ListParagraph"/>
              <w:numPr>
                <w:ilvl w:val="0"/>
                <w:numId w:val="0"/>
              </w:numPr>
              <w:spacing w:after="0" w:line="240" w:lineRule="auto"/>
              <w:ind w:left="349"/>
              <w:jc w:val="center"/>
              <w:rPr>
                <w:b/>
                <w:color w:val="FFFFFF"/>
              </w:rPr>
            </w:pPr>
            <w:r>
              <w:rPr>
                <w:rFonts w:eastAsia="Arial"/>
                <w:b/>
                <w:bCs/>
                <w:color w:val="FFFFFF"/>
                <w:lang w:val="cy-GB"/>
              </w:rPr>
              <w:t xml:space="preserve">Lwfans Blynyddol  </w:t>
            </w:r>
          </w:p>
        </w:tc>
      </w:tr>
      <w:tr w:rsidR="00BA3AC1" w14:paraId="2C648DD3" w14:textId="77777777" w:rsidTr="00F81478">
        <w:trPr>
          <w:cantSplit/>
          <w:trHeight w:val="397"/>
        </w:trPr>
        <w:tc>
          <w:tcPr>
            <w:tcW w:w="4873" w:type="dxa"/>
            <w:shd w:val="clear" w:color="auto" w:fill="auto"/>
            <w:vAlign w:val="center"/>
          </w:tcPr>
          <w:p w14:paraId="27743BF7" w14:textId="77777777" w:rsidR="005A7592" w:rsidRPr="00A03FA5" w:rsidRDefault="003725AD" w:rsidP="00796D85">
            <w:pPr>
              <w:pStyle w:val="ListParagraph"/>
              <w:numPr>
                <w:ilvl w:val="0"/>
                <w:numId w:val="0"/>
              </w:numPr>
              <w:spacing w:after="0" w:line="240" w:lineRule="auto"/>
              <w:ind w:left="1559"/>
            </w:pPr>
            <w:r>
              <w:rPr>
                <w:rFonts w:eastAsia="Arial"/>
                <w:color w:val="0D0D0D"/>
                <w:lang w:val="cy-GB"/>
              </w:rPr>
              <w:t xml:space="preserve">£260,000 neu lai </w:t>
            </w:r>
          </w:p>
        </w:tc>
        <w:tc>
          <w:tcPr>
            <w:tcW w:w="4868" w:type="dxa"/>
            <w:shd w:val="clear" w:color="auto" w:fill="auto"/>
            <w:vAlign w:val="center"/>
          </w:tcPr>
          <w:p w14:paraId="312D2801"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£60,000 </w:t>
            </w:r>
          </w:p>
        </w:tc>
      </w:tr>
      <w:tr w:rsidR="00BA3AC1" w14:paraId="68C403D2" w14:textId="77777777" w:rsidTr="00F81478">
        <w:trPr>
          <w:cantSplit/>
          <w:trHeight w:val="397"/>
        </w:trPr>
        <w:tc>
          <w:tcPr>
            <w:tcW w:w="4873" w:type="dxa"/>
            <w:shd w:val="clear" w:color="auto" w:fill="auto"/>
            <w:vAlign w:val="center"/>
          </w:tcPr>
          <w:p w14:paraId="28A19ADD" w14:textId="77777777" w:rsidR="005A7592" w:rsidRPr="00A03FA5" w:rsidRDefault="003725AD" w:rsidP="00796D85">
            <w:pPr>
              <w:pStyle w:val="ListParagraph"/>
              <w:numPr>
                <w:ilvl w:val="0"/>
                <w:numId w:val="0"/>
              </w:numPr>
              <w:spacing w:after="0" w:line="240" w:lineRule="auto"/>
              <w:ind w:left="1560"/>
            </w:pPr>
            <w:r>
              <w:rPr>
                <w:rFonts w:eastAsia="Arial"/>
                <w:color w:val="0D0D0D"/>
                <w:lang w:val="cy-GB"/>
              </w:rPr>
              <w:t xml:space="preserve">£280,000   </w:t>
            </w:r>
          </w:p>
        </w:tc>
        <w:tc>
          <w:tcPr>
            <w:tcW w:w="4868" w:type="dxa"/>
            <w:shd w:val="clear" w:color="auto" w:fill="auto"/>
            <w:vAlign w:val="center"/>
          </w:tcPr>
          <w:p w14:paraId="5ABEE780"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£50,000 </w:t>
            </w:r>
          </w:p>
        </w:tc>
      </w:tr>
      <w:tr w:rsidR="00BA3AC1" w14:paraId="7266E0E8" w14:textId="77777777" w:rsidTr="00F81478">
        <w:trPr>
          <w:cantSplit/>
          <w:trHeight w:val="397"/>
        </w:trPr>
        <w:tc>
          <w:tcPr>
            <w:tcW w:w="4873" w:type="dxa"/>
            <w:shd w:val="clear" w:color="auto" w:fill="auto"/>
            <w:vAlign w:val="center"/>
          </w:tcPr>
          <w:p w14:paraId="42D385D3" w14:textId="77777777" w:rsidR="005A7592" w:rsidRPr="00A03FA5" w:rsidRDefault="003725AD" w:rsidP="00796D85">
            <w:pPr>
              <w:pStyle w:val="ListParagraph"/>
              <w:numPr>
                <w:ilvl w:val="0"/>
                <w:numId w:val="0"/>
              </w:numPr>
              <w:spacing w:after="0" w:line="240" w:lineRule="auto"/>
              <w:ind w:left="1560"/>
            </w:pPr>
            <w:r>
              <w:rPr>
                <w:rFonts w:eastAsia="Arial"/>
                <w:color w:val="0D0D0D"/>
                <w:lang w:val="cy-GB"/>
              </w:rPr>
              <w:t xml:space="preserve">£300,000 </w:t>
            </w:r>
          </w:p>
        </w:tc>
        <w:tc>
          <w:tcPr>
            <w:tcW w:w="4868" w:type="dxa"/>
            <w:shd w:val="clear" w:color="auto" w:fill="auto"/>
            <w:vAlign w:val="center"/>
          </w:tcPr>
          <w:p w14:paraId="47C1D721"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£40,000 </w:t>
            </w:r>
          </w:p>
        </w:tc>
      </w:tr>
      <w:tr w:rsidR="00BA3AC1" w14:paraId="22B77DAC" w14:textId="77777777" w:rsidTr="00F81478">
        <w:trPr>
          <w:cantSplit/>
          <w:trHeight w:val="397"/>
        </w:trPr>
        <w:tc>
          <w:tcPr>
            <w:tcW w:w="4873" w:type="dxa"/>
            <w:shd w:val="clear" w:color="auto" w:fill="auto"/>
            <w:vAlign w:val="center"/>
          </w:tcPr>
          <w:p w14:paraId="6FCF0EE7" w14:textId="77777777" w:rsidR="005A7592" w:rsidRPr="00A03FA5" w:rsidRDefault="003725AD" w:rsidP="00796D85">
            <w:pPr>
              <w:pStyle w:val="ListParagraph"/>
              <w:numPr>
                <w:ilvl w:val="0"/>
                <w:numId w:val="0"/>
              </w:numPr>
              <w:spacing w:after="0" w:line="240" w:lineRule="auto"/>
              <w:ind w:left="1560"/>
            </w:pPr>
            <w:r>
              <w:rPr>
                <w:rFonts w:eastAsia="Arial"/>
                <w:color w:val="0D0D0D"/>
                <w:lang w:val="cy-GB"/>
              </w:rPr>
              <w:t xml:space="preserve">£320,000  </w:t>
            </w:r>
          </w:p>
        </w:tc>
        <w:tc>
          <w:tcPr>
            <w:tcW w:w="4868" w:type="dxa"/>
            <w:shd w:val="clear" w:color="auto" w:fill="auto"/>
            <w:vAlign w:val="center"/>
          </w:tcPr>
          <w:p w14:paraId="757BA009"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£30,000 </w:t>
            </w:r>
          </w:p>
        </w:tc>
      </w:tr>
      <w:tr w:rsidR="00BA3AC1" w14:paraId="4C5C185C" w14:textId="77777777" w:rsidTr="00F81478">
        <w:trPr>
          <w:cantSplit/>
          <w:trHeight w:val="397"/>
        </w:trPr>
        <w:tc>
          <w:tcPr>
            <w:tcW w:w="4873" w:type="dxa"/>
            <w:shd w:val="clear" w:color="auto" w:fill="auto"/>
            <w:vAlign w:val="center"/>
          </w:tcPr>
          <w:p w14:paraId="745CE175" w14:textId="77777777" w:rsidR="005A7592" w:rsidRPr="00A03FA5" w:rsidRDefault="003725AD" w:rsidP="00796D85">
            <w:pPr>
              <w:pStyle w:val="ListParagraph"/>
              <w:numPr>
                <w:ilvl w:val="0"/>
                <w:numId w:val="0"/>
              </w:numPr>
              <w:spacing w:after="0" w:line="240" w:lineRule="auto"/>
              <w:ind w:left="1560"/>
            </w:pPr>
            <w:r>
              <w:rPr>
                <w:rFonts w:eastAsia="Arial"/>
                <w:color w:val="0D0D0D"/>
                <w:lang w:val="cy-GB"/>
              </w:rPr>
              <w:t xml:space="preserve">£340,000 </w:t>
            </w:r>
          </w:p>
        </w:tc>
        <w:tc>
          <w:tcPr>
            <w:tcW w:w="4868" w:type="dxa"/>
            <w:shd w:val="clear" w:color="auto" w:fill="auto"/>
            <w:vAlign w:val="center"/>
          </w:tcPr>
          <w:p w14:paraId="2A424BA1"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£20,000 </w:t>
            </w:r>
          </w:p>
        </w:tc>
      </w:tr>
      <w:tr w:rsidR="00BA3AC1" w14:paraId="65D62106" w14:textId="77777777" w:rsidTr="00F81478">
        <w:trPr>
          <w:cantSplit/>
          <w:trHeight w:val="397"/>
        </w:trPr>
        <w:tc>
          <w:tcPr>
            <w:tcW w:w="4873" w:type="dxa"/>
            <w:shd w:val="clear" w:color="auto" w:fill="auto"/>
            <w:vAlign w:val="center"/>
          </w:tcPr>
          <w:p w14:paraId="041F5618" w14:textId="77777777" w:rsidR="005A7592" w:rsidRPr="00A03FA5" w:rsidRDefault="003725AD" w:rsidP="00796D85">
            <w:pPr>
              <w:pStyle w:val="ListParagraph"/>
              <w:numPr>
                <w:ilvl w:val="0"/>
                <w:numId w:val="0"/>
              </w:numPr>
              <w:spacing w:after="0" w:line="240" w:lineRule="auto"/>
              <w:ind w:left="1560"/>
            </w:pPr>
            <w:r>
              <w:rPr>
                <w:rFonts w:eastAsia="Arial"/>
                <w:color w:val="0D0D0D"/>
                <w:lang w:val="cy-GB"/>
              </w:rPr>
              <w:t xml:space="preserve">£360,000 neu uwch </w:t>
            </w:r>
          </w:p>
        </w:tc>
        <w:tc>
          <w:tcPr>
            <w:tcW w:w="4868" w:type="dxa"/>
            <w:shd w:val="clear" w:color="auto" w:fill="auto"/>
            <w:vAlign w:val="center"/>
          </w:tcPr>
          <w:p w14:paraId="413693EF" w14:textId="77777777" w:rsidR="005A7592" w:rsidRPr="00A03FA5" w:rsidRDefault="003725AD" w:rsidP="00796D85">
            <w:pPr>
              <w:pStyle w:val="ListParagraph"/>
              <w:numPr>
                <w:ilvl w:val="0"/>
                <w:numId w:val="0"/>
              </w:numPr>
              <w:spacing w:after="0" w:line="240" w:lineRule="auto"/>
              <w:ind w:left="349"/>
              <w:jc w:val="center"/>
            </w:pPr>
            <w:r>
              <w:rPr>
                <w:rFonts w:eastAsia="Arial"/>
                <w:color w:val="0D0D0D"/>
                <w:lang w:val="cy-GB"/>
              </w:rPr>
              <w:t xml:space="preserve">£10,000 </w:t>
            </w:r>
          </w:p>
        </w:tc>
      </w:tr>
    </w:tbl>
    <w:p w14:paraId="62BDBDEB" w14:textId="77777777" w:rsidR="005231C2" w:rsidRDefault="003725AD" w:rsidP="00F81478">
      <w:pPr>
        <w:spacing w:before="240"/>
      </w:pPr>
      <w:r>
        <w:rPr>
          <w:rFonts w:eastAsia="Arial"/>
          <w:color w:val="0D0D0D"/>
          <w:szCs w:val="24"/>
          <w:lang w:val="cy-GB"/>
        </w:rPr>
        <w:t xml:space="preserve">Mae Tablau 4 a 5 yn dangos effaith y lwfans blynyddol taprog yn y blynyddoedd hyd at 2022/23. </w:t>
      </w:r>
    </w:p>
    <w:p w14:paraId="242BB8F0" w14:textId="77777777" w:rsidR="00C13A13" w:rsidRDefault="003725AD" w:rsidP="00C13A13">
      <w:pPr>
        <w:pStyle w:val="Caption"/>
      </w:pPr>
      <w:r>
        <w:rPr>
          <w:rFonts w:eastAsia="Arial"/>
          <w:color w:val="0D0D0D"/>
          <w:szCs w:val="24"/>
          <w:lang w:val="cy-GB"/>
        </w:rPr>
        <w:t>Tabl 4 - Y LB taprog o 2020/21 i 2022/23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68"/>
      </w:tblGrid>
      <w:tr w:rsidR="00BA3AC1" w14:paraId="7EF2BB34" w14:textId="77777777" w:rsidTr="00F81478">
        <w:trPr>
          <w:cantSplit/>
          <w:trHeight w:val="397"/>
          <w:tblHeader/>
        </w:trPr>
        <w:tc>
          <w:tcPr>
            <w:tcW w:w="4873" w:type="dxa"/>
            <w:shd w:val="clear" w:color="auto" w:fill="002060"/>
            <w:vAlign w:val="center"/>
          </w:tcPr>
          <w:p w14:paraId="3C629D7D" w14:textId="77777777" w:rsidR="00546576" w:rsidRPr="008A2D5B" w:rsidRDefault="003725AD" w:rsidP="009B619E">
            <w:pPr>
              <w:pStyle w:val="ListParagraph"/>
              <w:numPr>
                <w:ilvl w:val="0"/>
                <w:numId w:val="0"/>
              </w:numPr>
              <w:spacing w:after="0" w:line="240" w:lineRule="auto"/>
              <w:ind w:left="349"/>
              <w:jc w:val="center"/>
              <w:rPr>
                <w:b/>
                <w:color w:val="FFFFFF"/>
              </w:rPr>
            </w:pPr>
            <w:r>
              <w:rPr>
                <w:rFonts w:eastAsia="Arial"/>
                <w:b/>
                <w:bCs/>
                <w:color w:val="FFFFFF"/>
                <w:lang w:val="cy-GB"/>
              </w:rPr>
              <w:t xml:space="preserve">Incwm wedi'i addasu    </w:t>
            </w:r>
          </w:p>
        </w:tc>
        <w:tc>
          <w:tcPr>
            <w:tcW w:w="4868" w:type="dxa"/>
            <w:shd w:val="clear" w:color="auto" w:fill="002060"/>
            <w:vAlign w:val="center"/>
          </w:tcPr>
          <w:p w14:paraId="2E409722" w14:textId="77777777" w:rsidR="00546576" w:rsidRPr="008A2D5B" w:rsidRDefault="003725AD" w:rsidP="009B619E">
            <w:pPr>
              <w:pStyle w:val="ListParagraph"/>
              <w:numPr>
                <w:ilvl w:val="0"/>
                <w:numId w:val="0"/>
              </w:numPr>
              <w:spacing w:after="0" w:line="240" w:lineRule="auto"/>
              <w:ind w:left="349"/>
              <w:jc w:val="center"/>
              <w:rPr>
                <w:b/>
                <w:color w:val="FFFFFF"/>
              </w:rPr>
            </w:pPr>
            <w:r>
              <w:rPr>
                <w:rFonts w:eastAsia="Arial"/>
                <w:b/>
                <w:bCs/>
                <w:color w:val="FFFFFF"/>
                <w:lang w:val="cy-GB"/>
              </w:rPr>
              <w:t xml:space="preserve">Lwfans Blynyddol  </w:t>
            </w:r>
          </w:p>
        </w:tc>
      </w:tr>
      <w:tr w:rsidR="00BA3AC1" w14:paraId="551714A2" w14:textId="77777777" w:rsidTr="00F81478">
        <w:trPr>
          <w:cantSplit/>
          <w:trHeight w:val="397"/>
        </w:trPr>
        <w:tc>
          <w:tcPr>
            <w:tcW w:w="4873" w:type="dxa"/>
            <w:shd w:val="clear" w:color="auto" w:fill="auto"/>
            <w:vAlign w:val="center"/>
          </w:tcPr>
          <w:p w14:paraId="4104C183" w14:textId="77777777" w:rsidR="00546576" w:rsidRPr="00A03FA5" w:rsidRDefault="003725AD" w:rsidP="009B619E">
            <w:pPr>
              <w:pStyle w:val="ListParagraph"/>
              <w:numPr>
                <w:ilvl w:val="0"/>
                <w:numId w:val="0"/>
              </w:numPr>
              <w:spacing w:after="0" w:line="240" w:lineRule="auto"/>
              <w:ind w:left="1559"/>
            </w:pPr>
            <w:r>
              <w:rPr>
                <w:rFonts w:eastAsia="Arial"/>
                <w:color w:val="0D0D0D"/>
                <w:lang w:val="cy-GB"/>
              </w:rPr>
              <w:t xml:space="preserve">£240,000 neu lai </w:t>
            </w:r>
          </w:p>
        </w:tc>
        <w:tc>
          <w:tcPr>
            <w:tcW w:w="4868" w:type="dxa"/>
            <w:shd w:val="clear" w:color="auto" w:fill="auto"/>
            <w:vAlign w:val="center"/>
          </w:tcPr>
          <w:p w14:paraId="6E808FBC"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£40,000 </w:t>
            </w:r>
          </w:p>
        </w:tc>
      </w:tr>
      <w:tr w:rsidR="00BA3AC1" w14:paraId="05103FA2" w14:textId="77777777" w:rsidTr="00F81478">
        <w:trPr>
          <w:cantSplit/>
          <w:trHeight w:val="397"/>
        </w:trPr>
        <w:tc>
          <w:tcPr>
            <w:tcW w:w="4873" w:type="dxa"/>
            <w:shd w:val="clear" w:color="auto" w:fill="auto"/>
            <w:vAlign w:val="center"/>
          </w:tcPr>
          <w:p w14:paraId="717F7612"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£250,000 </w:t>
            </w:r>
          </w:p>
        </w:tc>
        <w:tc>
          <w:tcPr>
            <w:tcW w:w="4868" w:type="dxa"/>
            <w:shd w:val="clear" w:color="auto" w:fill="auto"/>
            <w:vAlign w:val="center"/>
          </w:tcPr>
          <w:p w14:paraId="41E18DF8"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£35,000 </w:t>
            </w:r>
          </w:p>
        </w:tc>
      </w:tr>
      <w:tr w:rsidR="00BA3AC1" w14:paraId="02D16B92" w14:textId="77777777" w:rsidTr="00F81478">
        <w:trPr>
          <w:cantSplit/>
          <w:trHeight w:val="397"/>
        </w:trPr>
        <w:tc>
          <w:tcPr>
            <w:tcW w:w="4873" w:type="dxa"/>
            <w:shd w:val="clear" w:color="auto" w:fill="auto"/>
            <w:vAlign w:val="center"/>
          </w:tcPr>
          <w:p w14:paraId="5B65E9D7"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£260,000 </w:t>
            </w:r>
          </w:p>
        </w:tc>
        <w:tc>
          <w:tcPr>
            <w:tcW w:w="4868" w:type="dxa"/>
            <w:shd w:val="clear" w:color="auto" w:fill="auto"/>
            <w:vAlign w:val="center"/>
          </w:tcPr>
          <w:p w14:paraId="6FC8BB96"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£30,000 </w:t>
            </w:r>
          </w:p>
        </w:tc>
      </w:tr>
      <w:tr w:rsidR="00BA3AC1" w14:paraId="47014826" w14:textId="77777777" w:rsidTr="00F81478">
        <w:trPr>
          <w:cantSplit/>
          <w:trHeight w:val="397"/>
        </w:trPr>
        <w:tc>
          <w:tcPr>
            <w:tcW w:w="4873" w:type="dxa"/>
            <w:shd w:val="clear" w:color="auto" w:fill="auto"/>
            <w:vAlign w:val="center"/>
          </w:tcPr>
          <w:p w14:paraId="3718801B"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£270,000 </w:t>
            </w:r>
          </w:p>
        </w:tc>
        <w:tc>
          <w:tcPr>
            <w:tcW w:w="4868" w:type="dxa"/>
            <w:shd w:val="clear" w:color="auto" w:fill="auto"/>
            <w:vAlign w:val="center"/>
          </w:tcPr>
          <w:p w14:paraId="41F74AE7"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£25,000 </w:t>
            </w:r>
          </w:p>
        </w:tc>
      </w:tr>
      <w:tr w:rsidR="00BA3AC1" w14:paraId="532BECBD" w14:textId="77777777" w:rsidTr="00F81478">
        <w:trPr>
          <w:cantSplit/>
          <w:trHeight w:val="397"/>
        </w:trPr>
        <w:tc>
          <w:tcPr>
            <w:tcW w:w="4873" w:type="dxa"/>
            <w:shd w:val="clear" w:color="auto" w:fill="auto"/>
            <w:vAlign w:val="center"/>
          </w:tcPr>
          <w:p w14:paraId="1739B78B"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£280,000 </w:t>
            </w:r>
          </w:p>
        </w:tc>
        <w:tc>
          <w:tcPr>
            <w:tcW w:w="4868" w:type="dxa"/>
            <w:shd w:val="clear" w:color="auto" w:fill="auto"/>
            <w:vAlign w:val="center"/>
          </w:tcPr>
          <w:p w14:paraId="1C430BE4"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£20,000 </w:t>
            </w:r>
          </w:p>
        </w:tc>
      </w:tr>
      <w:tr w:rsidR="00BA3AC1" w14:paraId="71A007E4" w14:textId="77777777" w:rsidTr="00F81478">
        <w:trPr>
          <w:cantSplit/>
          <w:trHeight w:val="397"/>
        </w:trPr>
        <w:tc>
          <w:tcPr>
            <w:tcW w:w="4873" w:type="dxa"/>
            <w:shd w:val="clear" w:color="auto" w:fill="auto"/>
            <w:vAlign w:val="center"/>
          </w:tcPr>
          <w:p w14:paraId="5725F05E"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£290,000 </w:t>
            </w:r>
          </w:p>
        </w:tc>
        <w:tc>
          <w:tcPr>
            <w:tcW w:w="4868" w:type="dxa"/>
            <w:shd w:val="clear" w:color="auto" w:fill="auto"/>
            <w:vAlign w:val="center"/>
          </w:tcPr>
          <w:p w14:paraId="65831A97"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£15,000 </w:t>
            </w:r>
          </w:p>
        </w:tc>
      </w:tr>
      <w:tr w:rsidR="00BA3AC1" w14:paraId="1B26848E" w14:textId="77777777" w:rsidTr="00F81478">
        <w:trPr>
          <w:cantSplit/>
          <w:trHeight w:val="397"/>
        </w:trPr>
        <w:tc>
          <w:tcPr>
            <w:tcW w:w="4873" w:type="dxa"/>
            <w:shd w:val="clear" w:color="auto" w:fill="auto"/>
            <w:vAlign w:val="center"/>
          </w:tcPr>
          <w:p w14:paraId="235BAB65" w14:textId="77777777" w:rsidR="00C13A13" w:rsidRPr="00A03FA5" w:rsidRDefault="003725AD" w:rsidP="009B619E">
            <w:pPr>
              <w:pStyle w:val="ListParagraph"/>
              <w:numPr>
                <w:ilvl w:val="0"/>
                <w:numId w:val="0"/>
              </w:numPr>
              <w:spacing w:after="0" w:line="240" w:lineRule="auto"/>
              <w:ind w:left="1560"/>
            </w:pPr>
            <w:r>
              <w:rPr>
                <w:rFonts w:eastAsia="Arial"/>
                <w:color w:val="0D0D0D"/>
                <w:lang w:val="cy-GB"/>
              </w:rPr>
              <w:t xml:space="preserve">£300,000 </w:t>
            </w:r>
          </w:p>
        </w:tc>
        <w:tc>
          <w:tcPr>
            <w:tcW w:w="4868" w:type="dxa"/>
            <w:shd w:val="clear" w:color="auto" w:fill="auto"/>
            <w:vAlign w:val="center"/>
          </w:tcPr>
          <w:p w14:paraId="0ECAF505" w14:textId="77777777" w:rsidR="00C13A13"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£10,000 </w:t>
            </w:r>
          </w:p>
        </w:tc>
      </w:tr>
      <w:tr w:rsidR="00BA3AC1" w14:paraId="12491512" w14:textId="77777777" w:rsidTr="00F81478">
        <w:trPr>
          <w:cantSplit/>
          <w:trHeight w:val="397"/>
        </w:trPr>
        <w:tc>
          <w:tcPr>
            <w:tcW w:w="4873" w:type="dxa"/>
            <w:shd w:val="clear" w:color="auto" w:fill="auto"/>
            <w:vAlign w:val="center"/>
          </w:tcPr>
          <w:p w14:paraId="2FB7F6DB" w14:textId="77777777" w:rsidR="00546576" w:rsidRPr="00A03FA5" w:rsidRDefault="003725AD" w:rsidP="009B619E">
            <w:pPr>
              <w:pStyle w:val="ListParagraph"/>
              <w:numPr>
                <w:ilvl w:val="0"/>
                <w:numId w:val="0"/>
              </w:numPr>
              <w:spacing w:after="0" w:line="240" w:lineRule="auto"/>
              <w:ind w:left="1560"/>
            </w:pPr>
            <w:r>
              <w:rPr>
                <w:rFonts w:eastAsia="Arial"/>
                <w:color w:val="0D0D0D"/>
                <w:lang w:val="cy-GB"/>
              </w:rPr>
              <w:t xml:space="preserve">£312,000 neu uwch </w:t>
            </w:r>
          </w:p>
        </w:tc>
        <w:tc>
          <w:tcPr>
            <w:tcW w:w="4868" w:type="dxa"/>
            <w:shd w:val="clear" w:color="auto" w:fill="auto"/>
            <w:vAlign w:val="center"/>
          </w:tcPr>
          <w:p w14:paraId="3F85FD09" w14:textId="77777777" w:rsidR="00546576" w:rsidRPr="00A03FA5" w:rsidRDefault="003725AD" w:rsidP="009B619E">
            <w:pPr>
              <w:pStyle w:val="ListParagraph"/>
              <w:numPr>
                <w:ilvl w:val="0"/>
                <w:numId w:val="0"/>
              </w:numPr>
              <w:spacing w:after="0" w:line="240" w:lineRule="auto"/>
              <w:ind w:left="349"/>
              <w:jc w:val="center"/>
            </w:pPr>
            <w:r>
              <w:rPr>
                <w:rFonts w:eastAsia="Arial"/>
                <w:color w:val="0D0D0D"/>
                <w:lang w:val="cy-GB"/>
              </w:rPr>
              <w:t xml:space="preserve">£4,000 </w:t>
            </w:r>
          </w:p>
        </w:tc>
      </w:tr>
    </w:tbl>
    <w:p w14:paraId="18B9FC01" w14:textId="77777777" w:rsidR="00892C17" w:rsidRDefault="003725AD" w:rsidP="005A7592">
      <w:pPr>
        <w:pStyle w:val="Caption"/>
        <w:spacing w:before="240"/>
      </w:pPr>
      <w:r>
        <w:rPr>
          <w:rFonts w:eastAsia="Arial"/>
          <w:color w:val="0D0D0D"/>
          <w:szCs w:val="24"/>
          <w:lang w:val="cy-GB"/>
        </w:rPr>
        <w:t xml:space="preserve">Tabl 5 – Y LB taprog o 2016/17 i 2019/20 </w:t>
      </w:r>
    </w:p>
    <w:tbl>
      <w:tblPr>
        <w:tblStyle w:val="TableGrid"/>
        <w:tblW w:w="0" w:type="auto"/>
        <w:tblLook w:val="04A0" w:firstRow="1" w:lastRow="0" w:firstColumn="1" w:lastColumn="0" w:noHBand="0" w:noVBand="1"/>
      </w:tblPr>
      <w:tblGrid>
        <w:gridCol w:w="4871"/>
        <w:gridCol w:w="4871"/>
      </w:tblGrid>
      <w:tr w:rsidR="00BA3AC1" w14:paraId="3AC470DF" w14:textId="77777777" w:rsidTr="00F81478">
        <w:trPr>
          <w:cantSplit/>
          <w:trHeight w:val="397"/>
          <w:tblHeader/>
        </w:trPr>
        <w:tc>
          <w:tcPr>
            <w:tcW w:w="4871" w:type="dxa"/>
            <w:shd w:val="clear" w:color="auto" w:fill="002060"/>
            <w:vAlign w:val="center"/>
          </w:tcPr>
          <w:p w14:paraId="32056923" w14:textId="77777777" w:rsidR="00887E07" w:rsidRDefault="003725AD" w:rsidP="007B50D9">
            <w:pPr>
              <w:spacing w:after="0" w:line="240" w:lineRule="auto"/>
              <w:ind w:left="316"/>
              <w:jc w:val="center"/>
            </w:pPr>
            <w:r>
              <w:rPr>
                <w:rFonts w:eastAsia="Arial"/>
                <w:b/>
                <w:bCs/>
                <w:color w:val="FFFFFF"/>
                <w:szCs w:val="24"/>
                <w:lang w:val="cy-GB"/>
              </w:rPr>
              <w:t xml:space="preserve">Incwm wedi'i addasu    </w:t>
            </w:r>
          </w:p>
        </w:tc>
        <w:tc>
          <w:tcPr>
            <w:tcW w:w="4871" w:type="dxa"/>
            <w:shd w:val="clear" w:color="auto" w:fill="002060"/>
            <w:vAlign w:val="center"/>
          </w:tcPr>
          <w:p w14:paraId="149F3517" w14:textId="77777777" w:rsidR="00887E07" w:rsidRDefault="003725AD" w:rsidP="007B50D9">
            <w:pPr>
              <w:spacing w:after="0" w:line="240" w:lineRule="auto"/>
              <w:jc w:val="center"/>
            </w:pPr>
            <w:r>
              <w:rPr>
                <w:rFonts w:eastAsia="Arial"/>
                <w:b/>
                <w:bCs/>
                <w:color w:val="FFFFFF"/>
                <w:szCs w:val="24"/>
                <w:lang w:val="cy-GB"/>
              </w:rPr>
              <w:t xml:space="preserve">Lwfans Blynyddol  </w:t>
            </w:r>
          </w:p>
        </w:tc>
      </w:tr>
      <w:tr w:rsidR="00BA3AC1" w14:paraId="63DAA0EE" w14:textId="77777777" w:rsidTr="00F81478">
        <w:trPr>
          <w:cantSplit/>
          <w:trHeight w:val="397"/>
        </w:trPr>
        <w:tc>
          <w:tcPr>
            <w:tcW w:w="4871" w:type="dxa"/>
            <w:vAlign w:val="center"/>
          </w:tcPr>
          <w:p w14:paraId="1D2AF9B9" w14:textId="77777777" w:rsidR="004E4E9D" w:rsidRDefault="003725AD" w:rsidP="007B50D9">
            <w:pPr>
              <w:spacing w:after="0" w:line="240" w:lineRule="auto"/>
              <w:ind w:left="1559"/>
            </w:pPr>
            <w:r>
              <w:rPr>
                <w:rFonts w:eastAsia="Arial" w:cs="Arial"/>
                <w:color w:val="0D0D0D"/>
                <w:szCs w:val="24"/>
                <w:lang w:val="cy-GB"/>
              </w:rPr>
              <w:t xml:space="preserve">£150,000 neu lai </w:t>
            </w:r>
          </w:p>
        </w:tc>
        <w:tc>
          <w:tcPr>
            <w:tcW w:w="4871" w:type="dxa"/>
            <w:vAlign w:val="center"/>
          </w:tcPr>
          <w:p w14:paraId="14BAF877" w14:textId="77777777" w:rsidR="004E4E9D" w:rsidRDefault="003725AD" w:rsidP="007B50D9">
            <w:pPr>
              <w:spacing w:after="0" w:line="240" w:lineRule="auto"/>
              <w:jc w:val="center"/>
            </w:pPr>
            <w:r>
              <w:rPr>
                <w:rFonts w:eastAsia="Arial" w:cs="Arial"/>
                <w:color w:val="0D0D0D"/>
                <w:szCs w:val="24"/>
                <w:lang w:val="cy-GB"/>
              </w:rPr>
              <w:t xml:space="preserve">£40,000 </w:t>
            </w:r>
          </w:p>
        </w:tc>
      </w:tr>
      <w:tr w:rsidR="00BA3AC1" w14:paraId="1213B7BF" w14:textId="77777777" w:rsidTr="00F81478">
        <w:trPr>
          <w:cantSplit/>
          <w:trHeight w:val="397"/>
        </w:trPr>
        <w:tc>
          <w:tcPr>
            <w:tcW w:w="4871" w:type="dxa"/>
            <w:vAlign w:val="center"/>
          </w:tcPr>
          <w:p w14:paraId="555CB109" w14:textId="77777777" w:rsidR="004E4E9D" w:rsidRDefault="003725AD" w:rsidP="007B50D9">
            <w:pPr>
              <w:spacing w:after="0" w:line="240" w:lineRule="auto"/>
              <w:ind w:left="1559"/>
            </w:pPr>
            <w:r>
              <w:rPr>
                <w:rFonts w:eastAsia="Arial" w:cs="Arial"/>
                <w:color w:val="0D0D0D"/>
                <w:szCs w:val="24"/>
                <w:lang w:val="cy-GB"/>
              </w:rPr>
              <w:t xml:space="preserve">£160,000 </w:t>
            </w:r>
          </w:p>
        </w:tc>
        <w:tc>
          <w:tcPr>
            <w:tcW w:w="4871" w:type="dxa"/>
            <w:vAlign w:val="center"/>
          </w:tcPr>
          <w:p w14:paraId="600099A8" w14:textId="77777777" w:rsidR="004E4E9D" w:rsidRDefault="003725AD" w:rsidP="007B50D9">
            <w:pPr>
              <w:spacing w:after="0" w:line="240" w:lineRule="auto"/>
              <w:jc w:val="center"/>
            </w:pPr>
            <w:r>
              <w:rPr>
                <w:rFonts w:eastAsia="Arial" w:cs="Arial"/>
                <w:color w:val="0D0D0D"/>
                <w:szCs w:val="24"/>
                <w:lang w:val="cy-GB"/>
              </w:rPr>
              <w:t xml:space="preserve">£35,000 </w:t>
            </w:r>
          </w:p>
        </w:tc>
      </w:tr>
      <w:tr w:rsidR="00BA3AC1" w14:paraId="3A070A63" w14:textId="77777777" w:rsidTr="00F81478">
        <w:trPr>
          <w:cantSplit/>
          <w:trHeight w:val="397"/>
        </w:trPr>
        <w:tc>
          <w:tcPr>
            <w:tcW w:w="4871" w:type="dxa"/>
            <w:vAlign w:val="center"/>
          </w:tcPr>
          <w:p w14:paraId="197CDB94" w14:textId="77777777" w:rsidR="004E4E9D" w:rsidRDefault="003725AD" w:rsidP="007B50D9">
            <w:pPr>
              <w:spacing w:after="0" w:line="240" w:lineRule="auto"/>
              <w:ind w:left="1559"/>
            </w:pPr>
            <w:r>
              <w:rPr>
                <w:rFonts w:eastAsia="Arial" w:cs="Arial"/>
                <w:color w:val="0D0D0D"/>
                <w:szCs w:val="24"/>
                <w:lang w:val="cy-GB"/>
              </w:rPr>
              <w:t xml:space="preserve">£170,000 </w:t>
            </w:r>
          </w:p>
        </w:tc>
        <w:tc>
          <w:tcPr>
            <w:tcW w:w="4871" w:type="dxa"/>
            <w:vAlign w:val="center"/>
          </w:tcPr>
          <w:p w14:paraId="6600714A" w14:textId="77777777" w:rsidR="004E4E9D" w:rsidRDefault="003725AD" w:rsidP="007B50D9">
            <w:pPr>
              <w:spacing w:after="0" w:line="240" w:lineRule="auto"/>
              <w:jc w:val="center"/>
            </w:pPr>
            <w:r>
              <w:rPr>
                <w:rFonts w:eastAsia="Arial" w:cs="Arial"/>
                <w:color w:val="0D0D0D"/>
                <w:szCs w:val="24"/>
                <w:lang w:val="cy-GB"/>
              </w:rPr>
              <w:t xml:space="preserve">£30,000 </w:t>
            </w:r>
          </w:p>
        </w:tc>
      </w:tr>
      <w:tr w:rsidR="00BA3AC1" w14:paraId="6764AA7B" w14:textId="77777777" w:rsidTr="00F81478">
        <w:trPr>
          <w:cantSplit/>
          <w:trHeight w:val="397"/>
        </w:trPr>
        <w:tc>
          <w:tcPr>
            <w:tcW w:w="4871" w:type="dxa"/>
            <w:vAlign w:val="center"/>
          </w:tcPr>
          <w:p w14:paraId="3B263E06" w14:textId="77777777" w:rsidR="004E4E9D" w:rsidRDefault="003725AD" w:rsidP="007B50D9">
            <w:pPr>
              <w:spacing w:after="0" w:line="240" w:lineRule="auto"/>
              <w:ind w:left="1559"/>
            </w:pPr>
            <w:r>
              <w:rPr>
                <w:rFonts w:eastAsia="Arial" w:cs="Arial"/>
                <w:color w:val="0D0D0D"/>
                <w:szCs w:val="24"/>
                <w:lang w:val="cy-GB"/>
              </w:rPr>
              <w:t xml:space="preserve">£180,000 </w:t>
            </w:r>
          </w:p>
        </w:tc>
        <w:tc>
          <w:tcPr>
            <w:tcW w:w="4871" w:type="dxa"/>
            <w:vAlign w:val="center"/>
          </w:tcPr>
          <w:p w14:paraId="45263FA6" w14:textId="77777777" w:rsidR="004E4E9D" w:rsidRDefault="003725AD" w:rsidP="007B50D9">
            <w:pPr>
              <w:spacing w:after="0" w:line="240" w:lineRule="auto"/>
              <w:jc w:val="center"/>
            </w:pPr>
            <w:r>
              <w:rPr>
                <w:rFonts w:eastAsia="Arial" w:cs="Arial"/>
                <w:color w:val="0D0D0D"/>
                <w:szCs w:val="24"/>
                <w:lang w:val="cy-GB"/>
              </w:rPr>
              <w:t xml:space="preserve">£25,000 </w:t>
            </w:r>
          </w:p>
        </w:tc>
      </w:tr>
      <w:tr w:rsidR="00BA3AC1" w14:paraId="0277F96B" w14:textId="77777777" w:rsidTr="00F81478">
        <w:trPr>
          <w:cantSplit/>
          <w:trHeight w:val="397"/>
        </w:trPr>
        <w:tc>
          <w:tcPr>
            <w:tcW w:w="4871" w:type="dxa"/>
            <w:vAlign w:val="center"/>
          </w:tcPr>
          <w:p w14:paraId="1BED0F19" w14:textId="77777777" w:rsidR="004E4E9D" w:rsidRDefault="003725AD" w:rsidP="007B50D9">
            <w:pPr>
              <w:spacing w:after="0" w:line="240" w:lineRule="auto"/>
              <w:ind w:left="1559"/>
            </w:pPr>
            <w:r>
              <w:rPr>
                <w:rFonts w:eastAsia="Arial" w:cs="Arial"/>
                <w:color w:val="0D0D0D"/>
                <w:szCs w:val="24"/>
                <w:lang w:val="cy-GB"/>
              </w:rPr>
              <w:t xml:space="preserve">£190,000 </w:t>
            </w:r>
          </w:p>
        </w:tc>
        <w:tc>
          <w:tcPr>
            <w:tcW w:w="4871" w:type="dxa"/>
            <w:vAlign w:val="center"/>
          </w:tcPr>
          <w:p w14:paraId="7068E076" w14:textId="77777777" w:rsidR="004E4E9D" w:rsidRDefault="003725AD" w:rsidP="007B50D9">
            <w:pPr>
              <w:spacing w:after="0" w:line="240" w:lineRule="auto"/>
              <w:jc w:val="center"/>
            </w:pPr>
            <w:r>
              <w:rPr>
                <w:rFonts w:eastAsia="Arial" w:cs="Arial"/>
                <w:color w:val="0D0D0D"/>
                <w:szCs w:val="24"/>
                <w:lang w:val="cy-GB"/>
              </w:rPr>
              <w:t xml:space="preserve">£20,000 </w:t>
            </w:r>
          </w:p>
        </w:tc>
      </w:tr>
      <w:tr w:rsidR="00BA3AC1" w14:paraId="1587F724" w14:textId="77777777" w:rsidTr="00F81478">
        <w:trPr>
          <w:cantSplit/>
          <w:trHeight w:val="397"/>
        </w:trPr>
        <w:tc>
          <w:tcPr>
            <w:tcW w:w="4871" w:type="dxa"/>
            <w:vAlign w:val="center"/>
          </w:tcPr>
          <w:p w14:paraId="4FA83CBC" w14:textId="77777777" w:rsidR="004E4E9D" w:rsidRDefault="003725AD" w:rsidP="007B50D9">
            <w:pPr>
              <w:spacing w:after="0" w:line="240" w:lineRule="auto"/>
              <w:ind w:left="1559"/>
            </w:pPr>
            <w:r>
              <w:rPr>
                <w:rFonts w:eastAsia="Arial" w:cs="Arial"/>
                <w:color w:val="0D0D0D"/>
                <w:szCs w:val="24"/>
                <w:lang w:val="cy-GB"/>
              </w:rPr>
              <w:t xml:space="preserve">£200,000  </w:t>
            </w:r>
          </w:p>
        </w:tc>
        <w:tc>
          <w:tcPr>
            <w:tcW w:w="4871" w:type="dxa"/>
            <w:vAlign w:val="center"/>
          </w:tcPr>
          <w:p w14:paraId="042EE15A" w14:textId="77777777" w:rsidR="004E4E9D" w:rsidRDefault="003725AD" w:rsidP="007B50D9">
            <w:pPr>
              <w:spacing w:after="0" w:line="240" w:lineRule="auto"/>
              <w:jc w:val="center"/>
            </w:pPr>
            <w:r>
              <w:rPr>
                <w:rFonts w:eastAsia="Arial" w:cs="Arial"/>
                <w:color w:val="0D0D0D"/>
                <w:szCs w:val="24"/>
                <w:lang w:val="cy-GB"/>
              </w:rPr>
              <w:t xml:space="preserve">£15,000 </w:t>
            </w:r>
          </w:p>
        </w:tc>
      </w:tr>
      <w:tr w:rsidR="00BA3AC1" w14:paraId="3508E86E" w14:textId="77777777" w:rsidTr="00F81478">
        <w:trPr>
          <w:cantSplit/>
          <w:trHeight w:val="397"/>
        </w:trPr>
        <w:tc>
          <w:tcPr>
            <w:tcW w:w="4871" w:type="dxa"/>
            <w:vAlign w:val="center"/>
          </w:tcPr>
          <w:p w14:paraId="1C20D175" w14:textId="77777777" w:rsidR="004E4E9D" w:rsidRDefault="003725AD" w:rsidP="007B50D9">
            <w:pPr>
              <w:spacing w:after="0" w:line="240" w:lineRule="auto"/>
              <w:ind w:left="1559"/>
            </w:pPr>
            <w:r>
              <w:rPr>
                <w:rFonts w:eastAsia="Arial" w:cs="Arial"/>
                <w:color w:val="0D0D0D"/>
                <w:szCs w:val="24"/>
                <w:lang w:val="cy-GB"/>
              </w:rPr>
              <w:t xml:space="preserve">£210,000 neu uwch </w:t>
            </w:r>
          </w:p>
        </w:tc>
        <w:tc>
          <w:tcPr>
            <w:tcW w:w="4871" w:type="dxa"/>
            <w:vAlign w:val="center"/>
          </w:tcPr>
          <w:p w14:paraId="321043E1" w14:textId="77777777" w:rsidR="004E4E9D" w:rsidRDefault="003725AD" w:rsidP="007B50D9">
            <w:pPr>
              <w:spacing w:after="0" w:line="240" w:lineRule="auto"/>
              <w:jc w:val="center"/>
            </w:pPr>
            <w:r>
              <w:rPr>
                <w:rFonts w:eastAsia="Arial" w:cs="Arial"/>
                <w:color w:val="0D0D0D"/>
                <w:szCs w:val="24"/>
                <w:lang w:val="cy-GB"/>
              </w:rPr>
              <w:t xml:space="preserve">£10,000 </w:t>
            </w:r>
          </w:p>
        </w:tc>
      </w:tr>
    </w:tbl>
    <w:p w14:paraId="31C987B3" w14:textId="77777777" w:rsidR="00956A2E" w:rsidRDefault="003725AD">
      <w:pPr>
        <w:spacing w:after="0" w:line="240" w:lineRule="auto"/>
        <w:rPr>
          <w:rFonts w:eastAsia="Times New Roman" w:cs="Arial"/>
          <w:b/>
          <w:color w:val="002060"/>
          <w:lang w:eastAsia="en-GB"/>
        </w:rPr>
      </w:pPr>
      <w:r>
        <w:rPr>
          <w:color w:val="002060"/>
        </w:rPr>
        <w:br w:type="page"/>
      </w:r>
    </w:p>
    <w:p w14:paraId="1B67994C" w14:textId="77777777" w:rsidR="005F6F5B" w:rsidRPr="0053758F" w:rsidRDefault="003725AD" w:rsidP="0053758F">
      <w:pPr>
        <w:pStyle w:val="Heading4"/>
        <w:pBdr>
          <w:top w:val="single" w:sz="18" w:space="4" w:color="002060"/>
          <w:left w:val="single" w:sz="18" w:space="4" w:color="002060"/>
          <w:bottom w:val="single" w:sz="18" w:space="4" w:color="002060"/>
          <w:right w:val="single" w:sz="18" w:space="4" w:color="002060"/>
        </w:pBdr>
        <w:rPr>
          <w:color w:val="002060"/>
        </w:rPr>
      </w:pPr>
      <w:r>
        <w:rPr>
          <w:rFonts w:eastAsia="Arial"/>
          <w:bCs/>
          <w:color w:val="002060"/>
          <w:szCs w:val="24"/>
          <w:lang w:val="cy-GB"/>
        </w:rPr>
        <w:lastRenderedPageBreak/>
        <w:t xml:space="preserve">Enghraifft 1 – </w:t>
      </w:r>
      <w:proofErr w:type="spellStart"/>
      <w:r>
        <w:rPr>
          <w:rFonts w:eastAsia="Arial"/>
          <w:bCs/>
          <w:color w:val="002060"/>
          <w:szCs w:val="24"/>
          <w:lang w:val="cy-GB"/>
        </w:rPr>
        <w:t>Sanjay</w:t>
      </w:r>
      <w:proofErr w:type="spellEnd"/>
      <w:r>
        <w:rPr>
          <w:rFonts w:eastAsia="Arial"/>
          <w:bCs/>
          <w:color w:val="002060"/>
          <w:szCs w:val="24"/>
          <w:lang w:val="cy-GB"/>
        </w:rPr>
        <w:t xml:space="preserve"> </w:t>
      </w:r>
    </w:p>
    <w:p w14:paraId="7070C615" w14:textId="77777777" w:rsidR="00FE0C92" w:rsidRDefault="003725AD" w:rsidP="0040571D">
      <w:pPr>
        <w:pBdr>
          <w:top w:val="single" w:sz="18" w:space="4" w:color="002060"/>
          <w:left w:val="single" w:sz="18" w:space="4" w:color="002060"/>
          <w:bottom w:val="single" w:sz="18" w:space="4" w:color="002060"/>
          <w:right w:val="single" w:sz="18" w:space="4" w:color="002060"/>
        </w:pBdr>
        <w:ind w:left="5103" w:hanging="5103"/>
        <w:rPr>
          <w:lang w:eastAsia="en-GB"/>
        </w:rPr>
      </w:pPr>
      <w:r>
        <w:rPr>
          <w:rFonts w:eastAsia="Arial"/>
          <w:color w:val="0D0D0D"/>
          <w:szCs w:val="24"/>
          <w:lang w:val="cy-GB" w:eastAsia="en-GB"/>
        </w:rPr>
        <w:t xml:space="preserve">Cyflog gros </w:t>
      </w:r>
      <w:r>
        <w:rPr>
          <w:rFonts w:eastAsia="Arial"/>
          <w:b/>
          <w:bCs/>
          <w:color w:val="0D0D0D"/>
          <w:szCs w:val="24"/>
          <w:lang w:val="cy-GB" w:eastAsia="en-GB"/>
        </w:rPr>
        <w:t>2019/20</w:t>
      </w:r>
      <w:r>
        <w:rPr>
          <w:rFonts w:eastAsia="Arial"/>
          <w:color w:val="0D0D0D"/>
          <w:szCs w:val="24"/>
          <w:lang w:val="cy-GB" w:eastAsia="en-GB"/>
        </w:rPr>
        <w:tab/>
        <w:t xml:space="preserve">£130,000 </w:t>
      </w:r>
    </w:p>
    <w:p w14:paraId="316C0CCA" w14:textId="363D9040" w:rsidR="00EE5D15" w:rsidRDefault="003725AD" w:rsidP="0040571D">
      <w:pPr>
        <w:pBdr>
          <w:top w:val="single" w:sz="18" w:space="4" w:color="002060"/>
          <w:left w:val="single" w:sz="18" w:space="4" w:color="002060"/>
          <w:bottom w:val="single" w:sz="18" w:space="4" w:color="002060"/>
          <w:right w:val="single" w:sz="18" w:space="4" w:color="002060"/>
        </w:pBdr>
        <w:spacing w:before="120"/>
        <w:ind w:left="5103" w:hanging="5103"/>
        <w:rPr>
          <w:lang w:eastAsia="en-GB"/>
        </w:rPr>
      </w:pPr>
      <w:r>
        <w:rPr>
          <w:rFonts w:eastAsia="Arial"/>
          <w:color w:val="0D0D0D"/>
          <w:szCs w:val="24"/>
          <w:lang w:val="cy-GB" w:eastAsia="en-GB"/>
        </w:rPr>
        <w:t>Heb gyfraniadau pensiwn cyflogai (11.4%)</w:t>
      </w:r>
      <w:r>
        <w:rPr>
          <w:rFonts w:eastAsia="Arial"/>
          <w:color w:val="0D0D0D"/>
          <w:szCs w:val="24"/>
          <w:lang w:val="cy-GB" w:eastAsia="en-GB"/>
        </w:rPr>
        <w:tab/>
        <w:t xml:space="preserve">£14,820 </w:t>
      </w:r>
    </w:p>
    <w:p w14:paraId="19337049" w14:textId="77777777" w:rsidR="00C1156E" w:rsidRDefault="003725AD" w:rsidP="0040571D">
      <w:pPr>
        <w:pBdr>
          <w:top w:val="single" w:sz="18" w:space="4" w:color="002060"/>
          <w:left w:val="single" w:sz="18" w:space="4" w:color="002060"/>
          <w:bottom w:val="single" w:sz="18" w:space="4" w:color="002060"/>
          <w:right w:val="single" w:sz="18" w:space="4" w:color="002060"/>
        </w:pBdr>
        <w:spacing w:before="120"/>
        <w:ind w:left="5103" w:hanging="5103"/>
        <w:rPr>
          <w:lang w:eastAsia="en-GB"/>
        </w:rPr>
      </w:pPr>
      <w:r>
        <w:rPr>
          <w:rFonts w:eastAsia="Arial"/>
          <w:color w:val="0D0D0D"/>
          <w:szCs w:val="24"/>
          <w:lang w:val="cy-GB" w:eastAsia="en-GB"/>
        </w:rPr>
        <w:t>Ag incwm trethadwy o eiddo</w:t>
      </w:r>
      <w:r>
        <w:rPr>
          <w:rFonts w:eastAsia="Arial"/>
          <w:color w:val="0D0D0D"/>
          <w:szCs w:val="24"/>
          <w:lang w:val="cy-GB" w:eastAsia="en-GB"/>
        </w:rPr>
        <w:tab/>
        <w:t xml:space="preserve">£30,000  </w:t>
      </w:r>
    </w:p>
    <w:p w14:paraId="65675E42" w14:textId="77777777" w:rsidR="00A06B41" w:rsidRPr="00B31D6B" w:rsidRDefault="003725AD" w:rsidP="0040571D">
      <w:pPr>
        <w:pBdr>
          <w:top w:val="single" w:sz="18" w:space="4" w:color="002060"/>
          <w:left w:val="single" w:sz="18" w:space="4" w:color="002060"/>
          <w:bottom w:val="single" w:sz="18" w:space="4" w:color="002060"/>
          <w:right w:val="single" w:sz="18" w:space="4" w:color="002060"/>
        </w:pBdr>
        <w:spacing w:before="120"/>
        <w:ind w:left="5103" w:hanging="5103"/>
        <w:rPr>
          <w:b/>
          <w:bCs/>
          <w:lang w:eastAsia="en-GB"/>
        </w:rPr>
      </w:pPr>
      <w:r>
        <w:rPr>
          <w:rFonts w:eastAsia="Arial"/>
          <w:b/>
          <w:bCs/>
          <w:color w:val="0D0D0D"/>
          <w:szCs w:val="24"/>
          <w:lang w:val="cy-GB" w:eastAsia="en-GB"/>
        </w:rPr>
        <w:t>Incwm trothwy 2019/20</w:t>
      </w:r>
      <w:r>
        <w:rPr>
          <w:rFonts w:eastAsia="Arial"/>
          <w:b/>
          <w:bCs/>
          <w:color w:val="0D0D0D"/>
          <w:szCs w:val="24"/>
          <w:lang w:val="cy-GB" w:eastAsia="en-GB"/>
        </w:rPr>
        <w:tab/>
        <w:t xml:space="preserve">£145,180 </w:t>
      </w:r>
    </w:p>
    <w:p w14:paraId="4997FD97" w14:textId="77777777" w:rsidR="00A06B41" w:rsidRDefault="003725AD" w:rsidP="0040571D">
      <w:pPr>
        <w:pBdr>
          <w:top w:val="single" w:sz="18" w:space="4" w:color="002060"/>
          <w:left w:val="single" w:sz="18" w:space="4" w:color="002060"/>
          <w:bottom w:val="single" w:sz="18" w:space="4" w:color="002060"/>
          <w:right w:val="single" w:sz="18" w:space="4" w:color="002060"/>
        </w:pBdr>
        <w:spacing w:before="120"/>
        <w:ind w:left="5103" w:hanging="5103"/>
        <w:rPr>
          <w:lang w:eastAsia="en-GB"/>
        </w:rPr>
      </w:pPr>
      <w:r>
        <w:rPr>
          <w:rFonts w:eastAsia="Arial"/>
          <w:color w:val="0D0D0D"/>
          <w:szCs w:val="24"/>
          <w:lang w:val="cy-GB" w:eastAsia="en-GB"/>
        </w:rPr>
        <w:t xml:space="preserve">Â </w:t>
      </w:r>
      <w:proofErr w:type="spellStart"/>
      <w:r>
        <w:rPr>
          <w:rFonts w:eastAsia="Arial"/>
          <w:color w:val="0D0D0D"/>
          <w:szCs w:val="24"/>
          <w:lang w:val="cy-GB" w:eastAsia="en-GB"/>
        </w:rPr>
        <w:t>chynilion</w:t>
      </w:r>
      <w:proofErr w:type="spellEnd"/>
      <w:r>
        <w:rPr>
          <w:rFonts w:eastAsia="Arial"/>
          <w:color w:val="0D0D0D"/>
          <w:szCs w:val="24"/>
          <w:lang w:val="cy-GB" w:eastAsia="en-GB"/>
        </w:rPr>
        <w:t xml:space="preserve"> pensiwn yn ystod y flwyddyn</w:t>
      </w:r>
      <w:r>
        <w:rPr>
          <w:rFonts w:eastAsia="Arial"/>
          <w:color w:val="0D0D0D"/>
          <w:szCs w:val="24"/>
          <w:lang w:val="cy-GB" w:eastAsia="en-GB"/>
        </w:rPr>
        <w:tab/>
        <w:t>£42,449</w:t>
      </w:r>
    </w:p>
    <w:p w14:paraId="66E86E1C" w14:textId="77777777" w:rsidR="00FB167D" w:rsidRDefault="003725AD" w:rsidP="0040571D">
      <w:pPr>
        <w:pBdr>
          <w:top w:val="single" w:sz="18" w:space="4" w:color="002060"/>
          <w:left w:val="single" w:sz="18" w:space="4" w:color="002060"/>
          <w:bottom w:val="single" w:sz="18" w:space="4" w:color="002060"/>
          <w:right w:val="single" w:sz="18" w:space="4" w:color="002060"/>
        </w:pBdr>
        <w:spacing w:before="120"/>
        <w:ind w:left="5103" w:hanging="5103"/>
        <w:rPr>
          <w:b/>
          <w:lang w:eastAsia="en-GB"/>
        </w:rPr>
      </w:pPr>
      <w:r>
        <w:rPr>
          <w:rFonts w:eastAsia="Arial"/>
          <w:b/>
          <w:bCs/>
          <w:color w:val="0D0D0D"/>
          <w:szCs w:val="24"/>
          <w:lang w:val="cy-GB" w:eastAsia="en-GB"/>
        </w:rPr>
        <w:t xml:space="preserve">Incwm wedi'i addasu 2019/20 </w:t>
      </w:r>
      <w:r>
        <w:rPr>
          <w:rFonts w:eastAsia="Arial"/>
          <w:b/>
          <w:bCs/>
          <w:color w:val="0D0D0D"/>
          <w:szCs w:val="24"/>
          <w:lang w:val="cy-GB" w:eastAsia="en-GB"/>
        </w:rPr>
        <w:tab/>
        <w:t xml:space="preserve">£187,629  </w:t>
      </w:r>
    </w:p>
    <w:p w14:paraId="7DD5035B" w14:textId="0A2FF294" w:rsidR="00EE5D15" w:rsidRDefault="003725AD" w:rsidP="0053758F">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Mae incwm trothwy </w:t>
      </w:r>
      <w:proofErr w:type="spellStart"/>
      <w:r>
        <w:rPr>
          <w:rFonts w:eastAsia="Arial"/>
          <w:color w:val="0D0D0D"/>
          <w:szCs w:val="24"/>
          <w:lang w:val="cy-GB" w:eastAsia="en-GB"/>
        </w:rPr>
        <w:t>Sanjay</w:t>
      </w:r>
      <w:proofErr w:type="spellEnd"/>
      <w:r>
        <w:rPr>
          <w:rFonts w:eastAsia="Arial"/>
          <w:color w:val="0D0D0D"/>
          <w:szCs w:val="24"/>
          <w:lang w:val="cy-GB" w:eastAsia="en-GB"/>
        </w:rPr>
        <w:t xml:space="preserve"> yn fwy na £110,000 ac mae ei Incwm wedi'i Addasu yn fwy na £150,000. </w:t>
      </w:r>
      <w:r>
        <w:rPr>
          <w:rFonts w:eastAsia="Arial"/>
          <w:color w:val="0D0D0D"/>
          <w:szCs w:val="24"/>
          <w:lang w:val="cy-GB" w:eastAsia="en-GB"/>
        </w:rPr>
        <w:t>Mae ei LB yn cael ei dapro ar gyfer y flwyddyn 2019/20.</w:t>
      </w:r>
    </w:p>
    <w:p w14:paraId="6FEEBC6E" w14:textId="77777777" w:rsidR="004033E7"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LB wedi’i dapro </w:t>
      </w:r>
      <w:r>
        <w:rPr>
          <w:rFonts w:eastAsia="Arial"/>
          <w:color w:val="0D0D0D"/>
          <w:szCs w:val="24"/>
          <w:lang w:val="cy-GB" w:eastAsia="en-GB"/>
        </w:rPr>
        <w:tab/>
        <w:t>£21,186*</w:t>
      </w:r>
    </w:p>
    <w:p w14:paraId="34BFCA43" w14:textId="77777777" w:rsidR="005D0389"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Mwy na LB </w:t>
      </w:r>
      <w:r>
        <w:rPr>
          <w:rFonts w:eastAsia="Arial"/>
          <w:color w:val="0D0D0D"/>
          <w:szCs w:val="24"/>
          <w:lang w:val="cy-GB" w:eastAsia="en-GB"/>
        </w:rPr>
        <w:tab/>
        <w:t xml:space="preserve">£21,263 (£42,449 - £21,186) </w:t>
      </w:r>
    </w:p>
    <w:p w14:paraId="3CBF4162" w14:textId="77777777" w:rsidR="00D361AE" w:rsidRDefault="003725AD" w:rsidP="0040571D">
      <w:pPr>
        <w:pBdr>
          <w:top w:val="single" w:sz="18" w:space="4" w:color="002060"/>
          <w:left w:val="single" w:sz="18" w:space="4" w:color="002060"/>
          <w:bottom w:val="single" w:sz="18" w:space="4" w:color="002060"/>
          <w:right w:val="single" w:sz="18" w:space="4" w:color="002060"/>
        </w:pBdr>
        <w:ind w:left="5103" w:hanging="5103"/>
        <w:rPr>
          <w:lang w:eastAsia="en-GB"/>
        </w:rPr>
      </w:pPr>
      <w:r>
        <w:rPr>
          <w:rFonts w:eastAsia="Arial"/>
          <w:b/>
          <w:bCs/>
          <w:color w:val="0D0D0D"/>
          <w:szCs w:val="24"/>
          <w:lang w:val="cy-GB"/>
        </w:rPr>
        <w:t xml:space="preserve">Tâl treth LB </w:t>
      </w:r>
      <w:r>
        <w:rPr>
          <w:rFonts w:eastAsia="Arial"/>
          <w:color w:val="0D0D0D"/>
          <w:szCs w:val="24"/>
          <w:lang w:val="cy-GB"/>
        </w:rPr>
        <w:t xml:space="preserve">ar gyfradd ymylol </w:t>
      </w:r>
      <w:r>
        <w:rPr>
          <w:rFonts w:eastAsia="Arial"/>
          <w:color w:val="0D0D0D"/>
          <w:szCs w:val="24"/>
          <w:lang w:val="cy-GB"/>
        </w:rPr>
        <w:tab/>
        <w:t>£8,505.20 (tybir bod cyfradd ymylol o 40%)</w:t>
      </w:r>
    </w:p>
    <w:p w14:paraId="103C2CAA" w14:textId="77777777" w:rsidR="00D311E2" w:rsidRDefault="003725AD" w:rsidP="0053758F">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*Tapr = £187,629 - £150,000 = £37,629 </w:t>
      </w:r>
      <w:r>
        <w:rPr>
          <w:rFonts w:eastAsia="Arial" w:cs="Arial"/>
          <w:color w:val="0D0D0D"/>
          <w:szCs w:val="24"/>
          <w:lang w:val="cy-GB" w:eastAsia="en-GB"/>
        </w:rPr>
        <w:t>÷</w:t>
      </w:r>
      <w:r>
        <w:rPr>
          <w:rFonts w:eastAsia="Arial"/>
          <w:color w:val="0D0D0D"/>
          <w:szCs w:val="24"/>
          <w:lang w:val="cy-GB" w:eastAsia="en-GB"/>
        </w:rPr>
        <w:t xml:space="preserve"> 2 = £18,814 (wedi’i dalgrynnu i lawr). </w:t>
      </w:r>
    </w:p>
    <w:p w14:paraId="6F8A23FC" w14:textId="6C79DECC" w:rsidR="009B737D" w:rsidRPr="00D361AE" w:rsidRDefault="003725AD" w:rsidP="0053758F">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 </w:t>
      </w:r>
      <w:r>
        <w:rPr>
          <w:rFonts w:eastAsia="Arial"/>
          <w:color w:val="0D0D0D"/>
          <w:szCs w:val="24"/>
          <w:lang w:val="cy-GB" w:eastAsia="en-GB"/>
        </w:rPr>
        <w:t>LB safonol £40,000 - £18,814 = LB taprog £21,186</w:t>
      </w:r>
    </w:p>
    <w:p w14:paraId="21937D86" w14:textId="77777777" w:rsidR="005F6F5B" w:rsidRPr="007F48EC" w:rsidRDefault="005F6F5B" w:rsidP="007F48EC">
      <w:pPr>
        <w:pStyle w:val="ListParagraph"/>
        <w:numPr>
          <w:ilvl w:val="0"/>
          <w:numId w:val="0"/>
        </w:numPr>
        <w:spacing w:after="0"/>
        <w:ind w:left="349"/>
        <w:rPr>
          <w:sz w:val="6"/>
          <w:szCs w:val="6"/>
        </w:rPr>
      </w:pPr>
    </w:p>
    <w:p w14:paraId="324344A3" w14:textId="77777777" w:rsidR="001C2515" w:rsidRDefault="003725AD">
      <w:pPr>
        <w:spacing w:after="0" w:line="240" w:lineRule="auto"/>
        <w:rPr>
          <w:rFonts w:eastAsia="Times New Roman" w:cs="Arial"/>
          <w:b/>
          <w:color w:val="002060"/>
          <w:lang w:eastAsia="en-GB"/>
        </w:rPr>
      </w:pPr>
      <w:r>
        <w:rPr>
          <w:color w:val="002060"/>
        </w:rPr>
        <w:br w:type="page"/>
      </w:r>
    </w:p>
    <w:p w14:paraId="59ACFB94" w14:textId="77777777" w:rsidR="00ED1346" w:rsidRPr="0053758F" w:rsidRDefault="003725AD" w:rsidP="0053758F">
      <w:pPr>
        <w:pStyle w:val="Heading4"/>
        <w:pBdr>
          <w:top w:val="single" w:sz="18" w:space="4" w:color="002060"/>
          <w:left w:val="single" w:sz="18" w:space="4" w:color="002060"/>
          <w:bottom w:val="single" w:sz="18" w:space="4" w:color="002060"/>
          <w:right w:val="single" w:sz="18" w:space="4" w:color="002060"/>
        </w:pBdr>
        <w:rPr>
          <w:color w:val="002060"/>
        </w:rPr>
      </w:pPr>
      <w:r>
        <w:rPr>
          <w:rFonts w:eastAsia="Arial"/>
          <w:bCs/>
          <w:color w:val="002060"/>
          <w:szCs w:val="24"/>
          <w:lang w:val="cy-GB"/>
        </w:rPr>
        <w:lastRenderedPageBreak/>
        <w:t xml:space="preserve">Enghraifft 2 – Cerys </w:t>
      </w:r>
    </w:p>
    <w:p w14:paraId="5C3C38DA" w14:textId="77777777" w:rsidR="0019587B"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Cyflog gros </w:t>
      </w:r>
      <w:r>
        <w:rPr>
          <w:rFonts w:eastAsia="Arial"/>
          <w:b/>
          <w:bCs/>
          <w:color w:val="0D0D0D"/>
          <w:szCs w:val="24"/>
          <w:lang w:val="cy-GB" w:eastAsia="en-GB"/>
        </w:rPr>
        <w:t xml:space="preserve">2020/21 </w:t>
      </w:r>
      <w:r>
        <w:rPr>
          <w:rFonts w:eastAsia="Arial"/>
          <w:color w:val="0D0D0D"/>
          <w:szCs w:val="24"/>
          <w:lang w:val="cy-GB" w:eastAsia="en-GB"/>
        </w:rPr>
        <w:tab/>
        <w:t>£220,000</w:t>
      </w:r>
    </w:p>
    <w:p w14:paraId="0D5DE61B" w14:textId="19C79636" w:rsidR="0019587B"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Heb gyfraniadau pensiwn cyflogai (12.5%)</w:t>
      </w:r>
      <w:r>
        <w:rPr>
          <w:rFonts w:eastAsia="Arial"/>
          <w:color w:val="0D0D0D"/>
          <w:szCs w:val="24"/>
          <w:lang w:val="cy-GB" w:eastAsia="en-GB"/>
        </w:rPr>
        <w:tab/>
        <w:t>£27,500</w:t>
      </w:r>
      <w:r>
        <w:rPr>
          <w:rFonts w:eastAsia="Arial"/>
          <w:color w:val="0D0D0D"/>
          <w:szCs w:val="24"/>
          <w:lang w:val="cy-GB" w:eastAsia="en-GB"/>
        </w:rPr>
        <w:t xml:space="preserve"> </w:t>
      </w:r>
      <w:r>
        <w:rPr>
          <w:rFonts w:eastAsia="Arial"/>
          <w:color w:val="0D0D0D"/>
          <w:szCs w:val="24"/>
          <w:lang w:val="cy-GB" w:eastAsia="en-GB"/>
        </w:rPr>
        <w:tab/>
      </w:r>
    </w:p>
    <w:p w14:paraId="6651444A" w14:textId="77777777" w:rsidR="000E42B8"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b/>
          <w:bCs/>
          <w:color w:val="0D0D0D"/>
          <w:szCs w:val="24"/>
          <w:lang w:val="cy-GB" w:eastAsia="en-GB"/>
        </w:rPr>
        <w:t>Incwm trothwy 2020/21</w:t>
      </w:r>
      <w:r>
        <w:rPr>
          <w:rFonts w:eastAsia="Arial"/>
          <w:b/>
          <w:bCs/>
          <w:color w:val="0D0D0D"/>
          <w:szCs w:val="24"/>
          <w:lang w:val="cy-GB" w:eastAsia="en-GB"/>
        </w:rPr>
        <w:tab/>
      </w:r>
      <w:r>
        <w:rPr>
          <w:rFonts w:eastAsia="Arial"/>
          <w:color w:val="0D0D0D"/>
          <w:szCs w:val="24"/>
          <w:lang w:val="cy-GB" w:eastAsia="en-GB"/>
        </w:rPr>
        <w:t xml:space="preserve">£192,500  </w:t>
      </w:r>
    </w:p>
    <w:p w14:paraId="56B5CAB6" w14:textId="77777777" w:rsidR="00C5208E" w:rsidRDefault="003725AD" w:rsidP="0040571D">
      <w:pPr>
        <w:pBdr>
          <w:top w:val="single" w:sz="18" w:space="4" w:color="002060"/>
          <w:left w:val="single" w:sz="18" w:space="4" w:color="002060"/>
          <w:bottom w:val="single" w:sz="18" w:space="4" w:color="002060"/>
          <w:right w:val="single" w:sz="18" w:space="4" w:color="002060"/>
        </w:pBdr>
        <w:ind w:left="5103" w:hanging="5103"/>
        <w:rPr>
          <w:lang w:eastAsia="en-GB"/>
        </w:rPr>
      </w:pPr>
      <w:r>
        <w:rPr>
          <w:rFonts w:eastAsia="Arial"/>
          <w:color w:val="0D0D0D"/>
          <w:szCs w:val="24"/>
          <w:lang w:val="cy-GB" w:eastAsia="en-GB"/>
        </w:rPr>
        <w:t xml:space="preserve">Â </w:t>
      </w:r>
      <w:proofErr w:type="spellStart"/>
      <w:r>
        <w:rPr>
          <w:rFonts w:eastAsia="Arial"/>
          <w:color w:val="0D0D0D"/>
          <w:szCs w:val="24"/>
          <w:lang w:val="cy-GB" w:eastAsia="en-GB"/>
        </w:rPr>
        <w:t>chynilion</w:t>
      </w:r>
      <w:proofErr w:type="spellEnd"/>
      <w:r>
        <w:rPr>
          <w:rFonts w:eastAsia="Arial"/>
          <w:color w:val="0D0D0D"/>
          <w:szCs w:val="24"/>
          <w:lang w:val="cy-GB" w:eastAsia="en-GB"/>
        </w:rPr>
        <w:t xml:space="preserve"> pensiwn yn ystod y flwyddyn</w:t>
      </w:r>
      <w:r>
        <w:rPr>
          <w:rFonts w:eastAsia="Arial"/>
          <w:color w:val="0D0D0D"/>
          <w:szCs w:val="24"/>
          <w:lang w:val="cy-GB" w:eastAsia="en-GB"/>
        </w:rPr>
        <w:tab/>
        <w:t xml:space="preserve">£71,837 </w:t>
      </w:r>
    </w:p>
    <w:p w14:paraId="172E7D50" w14:textId="1A651972" w:rsidR="00C5208E" w:rsidRDefault="003725AD" w:rsidP="0040571D">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Mae incwm Trothwy Cerys yn llai na £200,000. </w:t>
      </w:r>
      <w:r>
        <w:rPr>
          <w:rFonts w:eastAsia="Arial"/>
          <w:color w:val="0D0D0D"/>
          <w:szCs w:val="24"/>
          <w:lang w:val="cy-GB" w:eastAsia="en-GB"/>
        </w:rPr>
        <w:t xml:space="preserve">Ni fydd ei LB yn cael ei dapro yn 2020/21. Bydd cynilion pensiwn Cerys yn cael eu mesur yn erbyn LB safonol o £40,000.  </w:t>
      </w:r>
    </w:p>
    <w:p w14:paraId="6D8A2DB1" w14:textId="77777777" w:rsidR="00EB40B5"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LB safonol</w:t>
      </w:r>
      <w:r>
        <w:rPr>
          <w:rFonts w:eastAsia="Arial"/>
          <w:color w:val="0D0D0D"/>
          <w:szCs w:val="24"/>
          <w:lang w:val="cy-GB" w:eastAsia="en-GB"/>
        </w:rPr>
        <w:tab/>
        <w:t xml:space="preserve">£40,000 </w:t>
      </w:r>
    </w:p>
    <w:p w14:paraId="6907D204" w14:textId="77777777" w:rsidR="00EB40B5"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Cynilion pensiwn sy'n fwy na LB</w:t>
      </w:r>
      <w:r>
        <w:rPr>
          <w:rFonts w:eastAsia="Arial"/>
          <w:color w:val="0D0D0D"/>
          <w:szCs w:val="24"/>
          <w:lang w:val="cy-GB" w:eastAsia="en-GB"/>
        </w:rPr>
        <w:tab/>
        <w:t xml:space="preserve">£31,837  </w:t>
      </w:r>
    </w:p>
    <w:p w14:paraId="6C10C0E3" w14:textId="77777777" w:rsidR="00C5208E" w:rsidRDefault="003725AD" w:rsidP="0040571D">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b/>
          <w:bCs/>
          <w:color w:val="0D0D0D"/>
          <w:szCs w:val="24"/>
          <w:lang w:val="cy-GB"/>
        </w:rPr>
        <w:t xml:space="preserve">Tâl treth LB </w:t>
      </w:r>
      <w:r>
        <w:rPr>
          <w:rFonts w:eastAsia="Arial"/>
          <w:color w:val="0D0D0D"/>
          <w:szCs w:val="24"/>
          <w:lang w:val="cy-GB"/>
        </w:rPr>
        <w:t xml:space="preserve">ar gyfradd ymylol </w:t>
      </w:r>
      <w:r>
        <w:rPr>
          <w:rFonts w:eastAsia="Arial"/>
          <w:color w:val="0D0D0D"/>
          <w:szCs w:val="24"/>
          <w:lang w:val="cy-GB"/>
        </w:rPr>
        <w:tab/>
        <w:t>£14,327 (tybir bod cyfradd ymylol o 45%)</w:t>
      </w:r>
    </w:p>
    <w:p w14:paraId="59C4B1B6" w14:textId="77777777" w:rsidR="002D1DF5" w:rsidRDefault="002D1DF5">
      <w:pPr>
        <w:spacing w:after="0" w:line="240" w:lineRule="auto"/>
        <w:rPr>
          <w:sz w:val="2"/>
          <w:lang w:eastAsia="en-GB"/>
        </w:rPr>
      </w:pPr>
    </w:p>
    <w:p w14:paraId="69E266A9" w14:textId="77777777" w:rsidR="00C5208E" w:rsidRPr="00C21343" w:rsidRDefault="00C5208E" w:rsidP="0019587B">
      <w:pPr>
        <w:rPr>
          <w:sz w:val="2"/>
          <w:lang w:eastAsia="en-GB"/>
        </w:rPr>
      </w:pPr>
    </w:p>
    <w:p w14:paraId="2D894F8A" w14:textId="77777777" w:rsidR="00C5208E" w:rsidRPr="0053758F" w:rsidRDefault="003725AD" w:rsidP="0053758F">
      <w:pPr>
        <w:pStyle w:val="Heading4"/>
        <w:pBdr>
          <w:top w:val="single" w:sz="18" w:space="4" w:color="002060"/>
          <w:left w:val="single" w:sz="18" w:space="4" w:color="002060"/>
          <w:bottom w:val="single" w:sz="18" w:space="4" w:color="002060"/>
          <w:right w:val="single" w:sz="18" w:space="4" w:color="002060"/>
        </w:pBdr>
        <w:rPr>
          <w:color w:val="002060"/>
        </w:rPr>
      </w:pPr>
      <w:r>
        <w:rPr>
          <w:rFonts w:eastAsia="Arial"/>
          <w:bCs/>
          <w:color w:val="002060"/>
          <w:szCs w:val="24"/>
          <w:lang w:val="cy-GB"/>
        </w:rPr>
        <w:t xml:space="preserve">Enghraifft 3 – Huang </w:t>
      </w:r>
    </w:p>
    <w:p w14:paraId="07BD3B6D" w14:textId="77777777" w:rsidR="00C5208E"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Cyflog gros </w:t>
      </w:r>
      <w:r>
        <w:rPr>
          <w:rFonts w:eastAsia="Arial"/>
          <w:b/>
          <w:bCs/>
          <w:color w:val="0D0D0D"/>
          <w:szCs w:val="24"/>
          <w:lang w:val="cy-GB" w:eastAsia="en-GB"/>
        </w:rPr>
        <w:t>2020/21</w:t>
      </w:r>
      <w:r>
        <w:rPr>
          <w:rFonts w:eastAsia="Arial"/>
          <w:b/>
          <w:bCs/>
          <w:color w:val="0D0D0D"/>
          <w:szCs w:val="24"/>
          <w:lang w:val="cy-GB" w:eastAsia="en-GB"/>
        </w:rPr>
        <w:tab/>
      </w:r>
      <w:r>
        <w:rPr>
          <w:rFonts w:eastAsia="Arial"/>
          <w:color w:val="0D0D0D"/>
          <w:szCs w:val="24"/>
          <w:lang w:val="cy-GB" w:eastAsia="en-GB"/>
        </w:rPr>
        <w:t xml:space="preserve">£210,000 </w:t>
      </w:r>
    </w:p>
    <w:p w14:paraId="019D735B" w14:textId="28BC0B88" w:rsidR="00C5208E"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Heb gyfraniadau pensiwn cyflogai (12.5%)</w:t>
      </w:r>
      <w:r>
        <w:rPr>
          <w:rFonts w:eastAsia="Arial"/>
          <w:color w:val="0D0D0D"/>
          <w:szCs w:val="24"/>
          <w:lang w:val="cy-GB" w:eastAsia="en-GB"/>
        </w:rPr>
        <w:tab/>
        <w:t xml:space="preserve">£26,250 </w:t>
      </w:r>
      <w:r>
        <w:rPr>
          <w:rFonts w:eastAsia="Arial"/>
          <w:color w:val="0D0D0D"/>
          <w:szCs w:val="24"/>
          <w:lang w:val="cy-GB" w:eastAsia="en-GB"/>
        </w:rPr>
        <w:t xml:space="preserve"> </w:t>
      </w:r>
    </w:p>
    <w:p w14:paraId="105F2ABA" w14:textId="77777777" w:rsidR="00C5208E"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Ag incwm trethadwy o eiddo</w:t>
      </w:r>
      <w:r>
        <w:rPr>
          <w:rFonts w:eastAsia="Arial"/>
          <w:color w:val="0D0D0D"/>
          <w:szCs w:val="24"/>
          <w:lang w:val="cy-GB" w:eastAsia="en-GB"/>
        </w:rPr>
        <w:tab/>
        <w:t xml:space="preserve">£30,000  </w:t>
      </w:r>
    </w:p>
    <w:p w14:paraId="2DF6CBAF" w14:textId="77777777" w:rsidR="00C5208E"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b/>
          <w:bCs/>
          <w:color w:val="0D0D0D"/>
          <w:szCs w:val="24"/>
          <w:lang w:val="cy-GB" w:eastAsia="en-GB"/>
        </w:rPr>
        <w:t>Incwm trothwy 2020/21</w:t>
      </w:r>
      <w:r>
        <w:rPr>
          <w:rFonts w:eastAsia="Arial"/>
          <w:b/>
          <w:bCs/>
          <w:color w:val="0D0D0D"/>
          <w:szCs w:val="24"/>
          <w:lang w:val="cy-GB" w:eastAsia="en-GB"/>
        </w:rPr>
        <w:tab/>
      </w:r>
      <w:r>
        <w:rPr>
          <w:rFonts w:eastAsia="Arial"/>
          <w:color w:val="0D0D0D"/>
          <w:szCs w:val="24"/>
          <w:lang w:val="cy-GB" w:eastAsia="en-GB"/>
        </w:rPr>
        <w:t xml:space="preserve">£213,750   </w:t>
      </w:r>
    </w:p>
    <w:p w14:paraId="6FF0BAB2" w14:textId="77777777" w:rsidR="00C5208E"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Â </w:t>
      </w:r>
      <w:proofErr w:type="spellStart"/>
      <w:r>
        <w:rPr>
          <w:rFonts w:eastAsia="Arial"/>
          <w:color w:val="0D0D0D"/>
          <w:szCs w:val="24"/>
          <w:lang w:val="cy-GB" w:eastAsia="en-GB"/>
        </w:rPr>
        <w:t>chynilion</w:t>
      </w:r>
      <w:proofErr w:type="spellEnd"/>
      <w:r>
        <w:rPr>
          <w:rFonts w:eastAsia="Arial"/>
          <w:color w:val="0D0D0D"/>
          <w:szCs w:val="24"/>
          <w:lang w:val="cy-GB" w:eastAsia="en-GB"/>
        </w:rPr>
        <w:t xml:space="preserve"> pensiwn yn ystod y flwyddyn</w:t>
      </w:r>
      <w:r>
        <w:rPr>
          <w:rFonts w:eastAsia="Arial"/>
          <w:color w:val="0D0D0D"/>
          <w:szCs w:val="24"/>
          <w:lang w:val="cy-GB" w:eastAsia="en-GB"/>
        </w:rPr>
        <w:tab/>
        <w:t xml:space="preserve">£68,571 </w:t>
      </w:r>
    </w:p>
    <w:p w14:paraId="0137371E" w14:textId="77777777" w:rsidR="00253F03" w:rsidRDefault="003725AD" w:rsidP="0053758F">
      <w:pPr>
        <w:pBdr>
          <w:top w:val="single" w:sz="18" w:space="4" w:color="002060"/>
          <w:left w:val="single" w:sz="18" w:space="4" w:color="002060"/>
          <w:bottom w:val="single" w:sz="18" w:space="4" w:color="002060"/>
          <w:right w:val="single" w:sz="18" w:space="4" w:color="002060"/>
        </w:pBdr>
        <w:ind w:left="5103" w:hanging="5103"/>
        <w:rPr>
          <w:lang w:eastAsia="en-GB"/>
        </w:rPr>
      </w:pPr>
      <w:r>
        <w:rPr>
          <w:rFonts w:eastAsia="Arial"/>
          <w:b/>
          <w:bCs/>
          <w:color w:val="0D0D0D"/>
          <w:szCs w:val="24"/>
          <w:lang w:val="cy-GB" w:eastAsia="en-GB"/>
        </w:rPr>
        <w:t>Incwm wedi'i addasu 2020/21</w:t>
      </w:r>
      <w:r>
        <w:rPr>
          <w:rFonts w:eastAsia="Arial"/>
          <w:b/>
          <w:bCs/>
          <w:color w:val="0D0D0D"/>
          <w:szCs w:val="24"/>
          <w:lang w:val="cy-GB" w:eastAsia="en-GB"/>
        </w:rPr>
        <w:tab/>
      </w:r>
      <w:r>
        <w:rPr>
          <w:rFonts w:eastAsia="Arial"/>
          <w:color w:val="0D0D0D"/>
          <w:szCs w:val="24"/>
          <w:lang w:val="cy-GB" w:eastAsia="en-GB"/>
        </w:rPr>
        <w:t xml:space="preserve">£282,321 </w:t>
      </w:r>
    </w:p>
    <w:p w14:paraId="3E4A19BE" w14:textId="338DDC18" w:rsidR="00253F03" w:rsidRDefault="003725AD" w:rsidP="0053758F">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Mae incwm Trothwy Huang yn fwy na £200,000 ac mae ei incwm wedi'i addasu yn fwy na £240,000. </w:t>
      </w:r>
      <w:r>
        <w:rPr>
          <w:rFonts w:eastAsia="Arial"/>
          <w:color w:val="0D0D0D"/>
          <w:szCs w:val="24"/>
          <w:lang w:val="cy-GB" w:eastAsia="en-GB"/>
        </w:rPr>
        <w:t xml:space="preserve">Bydd ei LB yn cael ei dapro ar gyfer y flwyddyn 2020/21. </w:t>
      </w:r>
    </w:p>
    <w:p w14:paraId="3BCA6F6F" w14:textId="77777777" w:rsidR="00253F03"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 xml:space="preserve">LB wedi’i dapro </w:t>
      </w:r>
      <w:r>
        <w:rPr>
          <w:rFonts w:eastAsia="Arial"/>
          <w:color w:val="0D0D0D"/>
          <w:szCs w:val="24"/>
          <w:lang w:val="cy-GB" w:eastAsia="en-GB"/>
        </w:rPr>
        <w:tab/>
        <w:t xml:space="preserve">£18,840* </w:t>
      </w:r>
    </w:p>
    <w:p w14:paraId="6021B95C" w14:textId="77777777" w:rsidR="00253F03" w:rsidRDefault="003725AD" w:rsidP="0053758F">
      <w:pPr>
        <w:pBdr>
          <w:top w:val="single" w:sz="18" w:space="4" w:color="002060"/>
          <w:left w:val="single" w:sz="18" w:space="4" w:color="002060"/>
          <w:bottom w:val="single" w:sz="18" w:space="4" w:color="002060"/>
          <w:right w:val="single" w:sz="18" w:space="4" w:color="002060"/>
        </w:pBdr>
        <w:spacing w:after="120"/>
        <w:ind w:left="5103" w:hanging="5103"/>
        <w:rPr>
          <w:lang w:eastAsia="en-GB"/>
        </w:rPr>
      </w:pPr>
      <w:r>
        <w:rPr>
          <w:rFonts w:eastAsia="Arial"/>
          <w:color w:val="0D0D0D"/>
          <w:szCs w:val="24"/>
          <w:lang w:val="cy-GB" w:eastAsia="en-GB"/>
        </w:rPr>
        <w:t>Mwy na LB</w:t>
      </w:r>
      <w:r>
        <w:rPr>
          <w:rFonts w:eastAsia="Arial"/>
          <w:color w:val="0D0D0D"/>
          <w:szCs w:val="24"/>
          <w:lang w:val="cy-GB" w:eastAsia="en-GB"/>
        </w:rPr>
        <w:tab/>
        <w:t xml:space="preserve">£49,731  </w:t>
      </w:r>
    </w:p>
    <w:p w14:paraId="08D0D591" w14:textId="77777777" w:rsidR="00253F03" w:rsidRDefault="003725AD" w:rsidP="0053758F">
      <w:pPr>
        <w:pBdr>
          <w:top w:val="single" w:sz="18" w:space="4" w:color="002060"/>
          <w:left w:val="single" w:sz="18" w:space="4" w:color="002060"/>
          <w:bottom w:val="single" w:sz="18" w:space="4" w:color="002060"/>
          <w:right w:val="single" w:sz="18" w:space="4" w:color="002060"/>
        </w:pBdr>
        <w:ind w:left="5103" w:hanging="5103"/>
        <w:rPr>
          <w:lang w:eastAsia="en-GB"/>
        </w:rPr>
      </w:pPr>
      <w:r>
        <w:rPr>
          <w:rFonts w:eastAsia="Arial"/>
          <w:b/>
          <w:bCs/>
          <w:color w:val="0D0D0D"/>
          <w:szCs w:val="24"/>
          <w:lang w:val="cy-GB"/>
        </w:rPr>
        <w:t xml:space="preserve">Tâl treth LB </w:t>
      </w:r>
      <w:r>
        <w:rPr>
          <w:rFonts w:eastAsia="Arial"/>
          <w:color w:val="0D0D0D"/>
          <w:szCs w:val="24"/>
          <w:lang w:val="cy-GB"/>
        </w:rPr>
        <w:t xml:space="preserve">ar gyfradd ymylol </w:t>
      </w:r>
      <w:r>
        <w:rPr>
          <w:rFonts w:eastAsia="Arial"/>
          <w:color w:val="0D0D0D"/>
          <w:szCs w:val="24"/>
          <w:lang w:val="cy-GB"/>
        </w:rPr>
        <w:tab/>
        <w:t xml:space="preserve">£22,379 (tybir bod cyfradd ymylol o 45%) </w:t>
      </w:r>
    </w:p>
    <w:p w14:paraId="4E9DD8AB" w14:textId="77777777" w:rsidR="00253F03" w:rsidRPr="00C5208E" w:rsidRDefault="003725AD" w:rsidP="0053758F">
      <w:pPr>
        <w:pBdr>
          <w:top w:val="single" w:sz="18" w:space="4" w:color="002060"/>
          <w:left w:val="single" w:sz="18" w:space="4" w:color="002060"/>
          <w:bottom w:val="single" w:sz="18" w:space="4" w:color="002060"/>
          <w:right w:val="single" w:sz="18" w:space="4" w:color="002060"/>
        </w:pBdr>
        <w:rPr>
          <w:lang w:eastAsia="en-GB"/>
        </w:rPr>
      </w:pPr>
      <w:r>
        <w:rPr>
          <w:rFonts w:eastAsia="Arial"/>
          <w:color w:val="0D0D0D"/>
          <w:szCs w:val="24"/>
          <w:lang w:val="cy-GB" w:eastAsia="en-GB"/>
        </w:rPr>
        <w:t xml:space="preserve">* Tapr = £282,321 - £240,000 = £42,321 </w:t>
      </w:r>
      <w:r>
        <w:rPr>
          <w:rFonts w:eastAsia="Arial" w:cs="Arial"/>
          <w:color w:val="0D0D0D"/>
          <w:szCs w:val="24"/>
          <w:lang w:val="cy-GB" w:eastAsia="en-GB"/>
        </w:rPr>
        <w:t>÷</w:t>
      </w:r>
      <w:r>
        <w:rPr>
          <w:rFonts w:eastAsia="Arial"/>
          <w:color w:val="0D0D0D"/>
          <w:szCs w:val="24"/>
          <w:lang w:val="cy-GB" w:eastAsia="en-GB"/>
        </w:rPr>
        <w:t xml:space="preserve"> 2 = £21,160 (wedi'i dalgrynnu i lawr)</w:t>
      </w:r>
      <w:r>
        <w:rPr>
          <w:rFonts w:eastAsia="Arial"/>
          <w:color w:val="0D0D0D"/>
          <w:szCs w:val="24"/>
          <w:lang w:val="cy-GB" w:eastAsia="en-GB"/>
        </w:rPr>
        <w:br/>
        <w:t xml:space="preserve">LB safonol £40,000 - £21,160 = £18,840  </w:t>
      </w:r>
    </w:p>
    <w:p w14:paraId="188DEC6B" w14:textId="77777777" w:rsidR="00BC2873" w:rsidRDefault="003725AD" w:rsidP="00382912">
      <w:r>
        <w:rPr>
          <w:rFonts w:eastAsia="Arial"/>
          <w:color w:val="0D0D0D"/>
          <w:szCs w:val="24"/>
          <w:lang w:val="cy-GB"/>
        </w:rPr>
        <w:t xml:space="preserve">Nid ydym wedi caniatáu lwfans ar gyfer unrhyw gario ymlaen yn yr enghreifftiau uchod.   Wrth gyfrifo'r cynilion pensiwn yn y flwyddyn rydym wedi rhagdybio:   </w:t>
      </w:r>
    </w:p>
    <w:p w14:paraId="17B3859D" w14:textId="77777777" w:rsidR="00BC2873" w:rsidRDefault="003725AD" w:rsidP="008F701F">
      <w:pPr>
        <w:pStyle w:val="ListParagraph"/>
        <w:numPr>
          <w:ilvl w:val="0"/>
          <w:numId w:val="15"/>
        </w:numPr>
        <w:spacing w:after="0"/>
      </w:pPr>
      <w:r>
        <w:rPr>
          <w:rFonts w:eastAsia="Arial"/>
          <w:color w:val="0D0D0D"/>
          <w:lang w:val="cy-GB"/>
        </w:rPr>
        <w:t>addasiad chwyddiant sero</w:t>
      </w:r>
    </w:p>
    <w:p w14:paraId="5D19891D" w14:textId="77777777" w:rsidR="00BC2873" w:rsidRDefault="003725AD" w:rsidP="008F701F">
      <w:pPr>
        <w:pStyle w:val="ListParagraph"/>
        <w:numPr>
          <w:ilvl w:val="0"/>
          <w:numId w:val="15"/>
        </w:numPr>
        <w:spacing w:after="0"/>
      </w:pPr>
      <w:r>
        <w:rPr>
          <w:rFonts w:eastAsia="Arial"/>
          <w:color w:val="0D0D0D"/>
          <w:lang w:val="cy-GB"/>
        </w:rPr>
        <w:t xml:space="preserve">nid oes gan yr aelodau unrhyw fudd-daliadau cyflog terfynol yn y </w:t>
      </w:r>
      <w:proofErr w:type="spellStart"/>
      <w:r>
        <w:rPr>
          <w:rFonts w:eastAsia="Arial"/>
          <w:color w:val="0D0D0D"/>
          <w:lang w:val="cy-GB"/>
        </w:rPr>
        <w:t>CPLlL</w:t>
      </w:r>
      <w:proofErr w:type="spellEnd"/>
      <w:r>
        <w:rPr>
          <w:rFonts w:eastAsia="Arial"/>
          <w:color w:val="0D0D0D"/>
          <w:lang w:val="cy-GB"/>
        </w:rPr>
        <w:t xml:space="preserve">, ac  </w:t>
      </w:r>
    </w:p>
    <w:p w14:paraId="37ADF667" w14:textId="77777777" w:rsidR="00E937A0" w:rsidRDefault="003725AD" w:rsidP="00BC2873">
      <w:pPr>
        <w:pStyle w:val="ListParagraph"/>
        <w:numPr>
          <w:ilvl w:val="0"/>
          <w:numId w:val="15"/>
        </w:numPr>
      </w:pPr>
      <w:r>
        <w:rPr>
          <w:rFonts w:eastAsia="Arial"/>
          <w:color w:val="0D0D0D"/>
          <w:lang w:val="cy-GB"/>
        </w:rPr>
        <w:t xml:space="preserve">nid yw'r aelodau yn talu unrhyw gyfraniadau ychwanegol.  </w:t>
      </w:r>
    </w:p>
    <w:p w14:paraId="27D2913B" w14:textId="77777777" w:rsidR="00735AC6" w:rsidRPr="00735AC6" w:rsidRDefault="003725AD" w:rsidP="0053758F">
      <w:pPr>
        <w:pStyle w:val="Heading2"/>
      </w:pPr>
      <w:r>
        <w:rPr>
          <w:rFonts w:eastAsia="Arial"/>
          <w:bCs/>
          <w:szCs w:val="28"/>
          <w:lang w:val="cy-GB"/>
        </w:rPr>
        <w:lastRenderedPageBreak/>
        <w:t xml:space="preserve">Defnyddio ‘Budd-daliadau Hyblyg’ o ran y Lwfans Blynyddol </w:t>
      </w:r>
    </w:p>
    <w:p w14:paraId="541A46AB" w14:textId="6441489A" w:rsidR="00961B36" w:rsidRDefault="003725AD" w:rsidP="001320A9">
      <w:pPr>
        <w:rPr>
          <w:rFonts w:eastAsia="Times New Roman" w:cs="Arial"/>
          <w:szCs w:val="24"/>
          <w:lang w:eastAsia="en-GB"/>
        </w:rPr>
      </w:pPr>
      <w:r>
        <w:rPr>
          <w:rFonts w:eastAsia="Arial" w:cs="Arial"/>
          <w:color w:val="0D0D0D"/>
          <w:szCs w:val="24"/>
          <w:lang w:val="cy-GB" w:eastAsia="en-GB"/>
        </w:rPr>
        <w:t xml:space="preserve">Os oes gennych fudd-daliadau mewn trefn bensiynau (cyfraniad diffiniedig) prynu arian yr ydych wedi’i ddefnyddio’n hyblyg ar neu cyn 6 Ebrill 2015, yna bydd rheolau Lwfans Blynyddol Prynu Arian (LBPA) yn berthnasol o bosib. </w:t>
      </w:r>
      <w:r>
        <w:rPr>
          <w:rFonts w:eastAsia="Arial" w:cs="Arial"/>
          <w:color w:val="0D0D0D"/>
          <w:szCs w:val="24"/>
          <w:lang w:val="cy-GB" w:eastAsia="en-GB"/>
        </w:rPr>
        <w:t xml:space="preserve">Bydd y LBPA ond yn berthnasol os yw cyfanswm eich cyfraniadau at drefn prynu arian mewn Cyfnod Pensiwn yn fwy na’r LBPA.    </w:t>
      </w:r>
    </w:p>
    <w:p w14:paraId="0F15FDD8" w14:textId="31E2A569" w:rsidR="008E008F" w:rsidRPr="00C07C81" w:rsidRDefault="003725AD" w:rsidP="001320A9">
      <w:pPr>
        <w:rPr>
          <w:rFonts w:eastAsia="Arial" w:cs="Arial"/>
          <w:color w:val="0D0D0D"/>
          <w:szCs w:val="24"/>
          <w:lang w:val="cy-GB" w:eastAsia="en-GB"/>
        </w:rPr>
      </w:pPr>
      <w:r>
        <w:rPr>
          <w:rFonts w:eastAsia="Arial" w:cs="Arial"/>
          <w:color w:val="0D0D0D"/>
          <w:szCs w:val="24"/>
          <w:lang w:val="cy-GB" w:eastAsia="en-GB"/>
        </w:rPr>
        <w:t xml:space="preserve">Yn gyffredinol, os ydych wedi cael mynediad hyblyg at unrhyw fudd-daliadau mewn trefn prynu arian ar neu ar ôl 6 Ebrill 2015, bydd unrhyw gyfraniadau pellach a wnewch i gynllun prynu arian yn y blynyddoedd treth dilynol yn cael eu profi yn erbyn y LBPA. Os bydd eich cyfraniadau yn fwy na'r LBPA, bydd eich </w:t>
      </w:r>
      <w:r w:rsidR="00C07C81" w:rsidRPr="00C07C81">
        <w:rPr>
          <w:rFonts w:eastAsia="Arial" w:cs="Arial"/>
          <w:color w:val="0D0D0D"/>
          <w:szCs w:val="24"/>
          <w:lang w:val="cy-GB" w:eastAsia="en-GB"/>
        </w:rPr>
        <w:t>cynilion pensiwn budd diffiniedig</w:t>
      </w:r>
      <w:r>
        <w:rPr>
          <w:rFonts w:eastAsia="Arial" w:cs="Arial"/>
          <w:color w:val="0D0D0D"/>
          <w:szCs w:val="24"/>
          <w:lang w:val="cy-GB" w:eastAsia="en-GB"/>
        </w:rPr>
        <w:t xml:space="preserve"> (</w:t>
      </w:r>
      <w:proofErr w:type="spellStart"/>
      <w:r>
        <w:rPr>
          <w:rFonts w:eastAsia="Arial"/>
          <w:color w:val="0D0D0D"/>
          <w:szCs w:val="24"/>
          <w:lang w:val="cy-GB" w:eastAsia="en-GB"/>
        </w:rPr>
        <w:t>CPLlL</w:t>
      </w:r>
      <w:proofErr w:type="spellEnd"/>
      <w:r>
        <w:rPr>
          <w:rFonts w:eastAsia="Arial" w:cs="Arial"/>
          <w:color w:val="0D0D0D"/>
          <w:szCs w:val="24"/>
          <w:lang w:val="cy-GB" w:eastAsia="en-GB"/>
        </w:rPr>
        <w:t xml:space="preserve">) yn cael eu profi yn erbyn y </w:t>
      </w:r>
      <w:r>
        <w:rPr>
          <w:rFonts w:eastAsia="Arial"/>
          <w:color w:val="0D0D0D"/>
          <w:szCs w:val="24"/>
          <w:lang w:val="cy-GB" w:eastAsia="en-GB"/>
        </w:rPr>
        <w:t>L</w:t>
      </w:r>
      <w:r>
        <w:rPr>
          <w:rFonts w:eastAsia="Arial"/>
          <w:color w:val="0D0D0D"/>
          <w:szCs w:val="24"/>
          <w:lang w:val="cy-GB" w:eastAsia="en-GB"/>
        </w:rPr>
        <w:t>B</w:t>
      </w:r>
      <w:r>
        <w:rPr>
          <w:rFonts w:eastAsia="Arial" w:cs="Arial"/>
          <w:color w:val="0D0D0D"/>
          <w:szCs w:val="24"/>
          <w:lang w:val="cy-GB" w:eastAsia="en-GB"/>
        </w:rPr>
        <w:t xml:space="preserve"> arall a byddwch yn talu tâl treth mewn perthynas â'ch cynilion prynu arian sy'n fwy na'r LBPA.   </w:t>
      </w:r>
    </w:p>
    <w:p w14:paraId="59B7F446" w14:textId="378B2B84" w:rsidR="00030EEF" w:rsidRDefault="003725AD" w:rsidP="00030EEF">
      <w:pPr>
        <w:pStyle w:val="Caption"/>
      </w:pPr>
      <w:r>
        <w:rPr>
          <w:rFonts w:eastAsia="Arial"/>
          <w:color w:val="0D0D0D"/>
          <w:szCs w:val="24"/>
          <w:lang w:val="cy-GB"/>
        </w:rPr>
        <w:t xml:space="preserve">Tabl 5: </w:t>
      </w:r>
      <w:r>
        <w:rPr>
          <w:rFonts w:eastAsia="Arial"/>
          <w:color w:val="0D0D0D"/>
          <w:szCs w:val="24"/>
          <w:lang w:val="cy-GB"/>
        </w:rPr>
        <w:t>Y Lwfans Blynyddol Prynu Arian (</w:t>
      </w:r>
      <w:r>
        <w:rPr>
          <w:rFonts w:eastAsia="Arial" w:cs="Arial"/>
          <w:color w:val="0D0D0D"/>
          <w:szCs w:val="24"/>
          <w:lang w:val="cy-GB"/>
        </w:rPr>
        <w:t>LBPA</w:t>
      </w:r>
      <w:r>
        <w:rPr>
          <w:rFonts w:eastAsia="Arial"/>
          <w:color w:val="0D0D0D"/>
          <w:szCs w:val="24"/>
          <w:lang w:val="cy-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842"/>
        <w:gridCol w:w="4678"/>
      </w:tblGrid>
      <w:tr w:rsidR="00BA3AC1" w14:paraId="619F8895" w14:textId="77777777" w:rsidTr="00000D9D">
        <w:trPr>
          <w:cantSplit/>
          <w:trHeight w:val="680"/>
          <w:tblHeader/>
        </w:trPr>
        <w:tc>
          <w:tcPr>
            <w:tcW w:w="2807" w:type="dxa"/>
            <w:shd w:val="clear" w:color="auto" w:fill="002060"/>
            <w:vAlign w:val="center"/>
          </w:tcPr>
          <w:p w14:paraId="0123131A" w14:textId="77777777" w:rsidR="008E008F" w:rsidRPr="002B526A" w:rsidRDefault="003725AD" w:rsidP="00D266DC">
            <w:pPr>
              <w:spacing w:after="0"/>
              <w:jc w:val="center"/>
              <w:rPr>
                <w:rFonts w:eastAsia="Times New Roman" w:cs="Arial"/>
                <w:b/>
                <w:color w:val="FFFFFF"/>
                <w:szCs w:val="24"/>
                <w:lang w:eastAsia="en-GB"/>
              </w:rPr>
            </w:pPr>
            <w:r>
              <w:rPr>
                <w:rFonts w:eastAsia="Arial" w:cs="Arial"/>
                <w:b/>
                <w:bCs/>
                <w:color w:val="FFFFFF"/>
                <w:szCs w:val="24"/>
                <w:lang w:val="cy-GB" w:eastAsia="en-GB"/>
              </w:rPr>
              <w:t xml:space="preserve">Blwyddyn Dreth </w:t>
            </w:r>
          </w:p>
        </w:tc>
        <w:tc>
          <w:tcPr>
            <w:tcW w:w="1842" w:type="dxa"/>
            <w:shd w:val="clear" w:color="auto" w:fill="002060"/>
            <w:vAlign w:val="center"/>
          </w:tcPr>
          <w:p w14:paraId="39A06E9D" w14:textId="77777777" w:rsidR="008E008F" w:rsidRPr="002B526A" w:rsidRDefault="003725AD" w:rsidP="00D266DC">
            <w:pPr>
              <w:spacing w:after="0"/>
              <w:jc w:val="center"/>
              <w:rPr>
                <w:rFonts w:eastAsia="Times New Roman" w:cs="Arial"/>
                <w:b/>
                <w:color w:val="FFFFFF"/>
                <w:szCs w:val="24"/>
                <w:lang w:eastAsia="en-GB"/>
              </w:rPr>
            </w:pPr>
            <w:r>
              <w:rPr>
                <w:rFonts w:eastAsia="Arial" w:cs="Arial"/>
                <w:b/>
                <w:bCs/>
                <w:color w:val="FFFFFF"/>
                <w:szCs w:val="24"/>
                <w:lang w:val="cy-GB" w:eastAsia="en-GB"/>
              </w:rPr>
              <w:t xml:space="preserve">LBPA </w:t>
            </w:r>
          </w:p>
        </w:tc>
        <w:tc>
          <w:tcPr>
            <w:tcW w:w="4678" w:type="dxa"/>
            <w:shd w:val="clear" w:color="auto" w:fill="002060"/>
            <w:vAlign w:val="center"/>
          </w:tcPr>
          <w:p w14:paraId="5AC05048" w14:textId="77777777" w:rsidR="008E008F" w:rsidRPr="002B526A" w:rsidRDefault="003725AD" w:rsidP="00D266DC">
            <w:pPr>
              <w:spacing w:after="0"/>
              <w:jc w:val="center"/>
              <w:rPr>
                <w:rFonts w:eastAsia="Times New Roman" w:cs="Arial"/>
                <w:b/>
                <w:color w:val="FFFFFF"/>
                <w:szCs w:val="24"/>
                <w:lang w:eastAsia="en-GB"/>
              </w:rPr>
            </w:pPr>
            <w:r>
              <w:rPr>
                <w:rFonts w:eastAsia="Arial" w:cs="Arial"/>
                <w:b/>
                <w:bCs/>
                <w:color w:val="FFFFFF"/>
                <w:szCs w:val="24"/>
                <w:lang w:val="cy-GB" w:eastAsia="en-GB"/>
              </w:rPr>
              <w:t xml:space="preserve">Lwfans blynyddol amgen  </w:t>
            </w:r>
          </w:p>
          <w:p w14:paraId="1ED4B7E5" w14:textId="3A7A6F26" w:rsidR="008E008F" w:rsidRPr="002B526A" w:rsidRDefault="00C07C81" w:rsidP="00D266DC">
            <w:pPr>
              <w:spacing w:after="0"/>
              <w:jc w:val="center"/>
              <w:rPr>
                <w:rFonts w:eastAsia="Times New Roman" w:cs="Arial"/>
                <w:b/>
                <w:color w:val="FFFFFF"/>
                <w:szCs w:val="24"/>
                <w:lang w:eastAsia="en-GB"/>
              </w:rPr>
            </w:pPr>
            <w:r>
              <w:rPr>
                <w:rFonts w:eastAsia="Arial" w:cs="Arial"/>
                <w:b/>
                <w:bCs/>
                <w:color w:val="FFFFFF"/>
                <w:szCs w:val="24"/>
                <w:lang w:val="cy-GB" w:eastAsia="en-GB"/>
              </w:rPr>
              <w:t>o</w:t>
            </w:r>
            <w:r w:rsidR="003725AD">
              <w:rPr>
                <w:rFonts w:eastAsia="Arial" w:cs="Arial"/>
                <w:b/>
                <w:bCs/>
                <w:color w:val="FFFFFF"/>
                <w:szCs w:val="24"/>
                <w:lang w:val="cy-GB" w:eastAsia="en-GB"/>
              </w:rPr>
              <w:t>s eir y tu hwnt i’r LBPA</w:t>
            </w:r>
          </w:p>
        </w:tc>
      </w:tr>
      <w:tr w:rsidR="00BA3AC1" w14:paraId="678D7336" w14:textId="77777777" w:rsidTr="00000D9D">
        <w:trPr>
          <w:cantSplit/>
          <w:trHeight w:val="340"/>
        </w:trPr>
        <w:tc>
          <w:tcPr>
            <w:tcW w:w="2807" w:type="dxa"/>
            <w:shd w:val="clear" w:color="auto" w:fill="auto"/>
            <w:vAlign w:val="center"/>
          </w:tcPr>
          <w:p w14:paraId="4047A567"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2016/17 </w:t>
            </w:r>
          </w:p>
        </w:tc>
        <w:tc>
          <w:tcPr>
            <w:tcW w:w="1842" w:type="dxa"/>
            <w:shd w:val="clear" w:color="auto" w:fill="auto"/>
            <w:vAlign w:val="center"/>
          </w:tcPr>
          <w:p w14:paraId="17A14221"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£10,000 </w:t>
            </w:r>
          </w:p>
        </w:tc>
        <w:tc>
          <w:tcPr>
            <w:tcW w:w="4678" w:type="dxa"/>
            <w:shd w:val="clear" w:color="auto" w:fill="auto"/>
            <w:vAlign w:val="center"/>
          </w:tcPr>
          <w:p w14:paraId="20729A12"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£30,000 </w:t>
            </w:r>
          </w:p>
        </w:tc>
      </w:tr>
      <w:tr w:rsidR="00BA3AC1" w14:paraId="51B428E8" w14:textId="77777777" w:rsidTr="00000D9D">
        <w:trPr>
          <w:cantSplit/>
          <w:trHeight w:val="340"/>
        </w:trPr>
        <w:tc>
          <w:tcPr>
            <w:tcW w:w="2807" w:type="dxa"/>
            <w:shd w:val="clear" w:color="auto" w:fill="auto"/>
            <w:vAlign w:val="center"/>
          </w:tcPr>
          <w:p w14:paraId="3889D42E"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2017/18 i 2022/23   </w:t>
            </w:r>
          </w:p>
        </w:tc>
        <w:tc>
          <w:tcPr>
            <w:tcW w:w="1842" w:type="dxa"/>
            <w:shd w:val="clear" w:color="auto" w:fill="auto"/>
            <w:vAlign w:val="center"/>
          </w:tcPr>
          <w:p w14:paraId="1A9DC254"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£4,000 </w:t>
            </w:r>
          </w:p>
        </w:tc>
        <w:tc>
          <w:tcPr>
            <w:tcW w:w="4678" w:type="dxa"/>
            <w:shd w:val="clear" w:color="auto" w:fill="auto"/>
            <w:vAlign w:val="center"/>
          </w:tcPr>
          <w:p w14:paraId="3134CD49" w14:textId="77777777" w:rsidR="008E008F"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£36,000 </w:t>
            </w:r>
          </w:p>
        </w:tc>
      </w:tr>
      <w:tr w:rsidR="00BA3AC1" w14:paraId="7150578D" w14:textId="77777777" w:rsidTr="00000D9D">
        <w:trPr>
          <w:cantSplit/>
          <w:trHeight w:val="340"/>
        </w:trPr>
        <w:tc>
          <w:tcPr>
            <w:tcW w:w="2807" w:type="dxa"/>
            <w:shd w:val="clear" w:color="auto" w:fill="auto"/>
            <w:vAlign w:val="center"/>
          </w:tcPr>
          <w:p w14:paraId="07923FC0" w14:textId="77777777" w:rsidR="009270A3"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2023/24 ymlaen </w:t>
            </w:r>
          </w:p>
        </w:tc>
        <w:tc>
          <w:tcPr>
            <w:tcW w:w="1842" w:type="dxa"/>
            <w:shd w:val="clear" w:color="auto" w:fill="auto"/>
            <w:vAlign w:val="center"/>
          </w:tcPr>
          <w:p w14:paraId="10A458B5" w14:textId="77777777" w:rsidR="009270A3"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£10,000 </w:t>
            </w:r>
          </w:p>
        </w:tc>
        <w:tc>
          <w:tcPr>
            <w:tcW w:w="4678" w:type="dxa"/>
            <w:shd w:val="clear" w:color="auto" w:fill="auto"/>
            <w:vAlign w:val="center"/>
          </w:tcPr>
          <w:p w14:paraId="0BEBD4D3" w14:textId="77777777" w:rsidR="009270A3" w:rsidRPr="002B526A" w:rsidRDefault="003725AD" w:rsidP="00AC6433">
            <w:pPr>
              <w:spacing w:after="0" w:line="240" w:lineRule="auto"/>
              <w:jc w:val="center"/>
              <w:rPr>
                <w:rFonts w:eastAsia="Times New Roman" w:cs="Arial"/>
                <w:szCs w:val="24"/>
                <w:lang w:eastAsia="en-GB"/>
              </w:rPr>
            </w:pPr>
            <w:r>
              <w:rPr>
                <w:rFonts w:eastAsia="Arial" w:cs="Arial"/>
                <w:color w:val="0D0D0D"/>
                <w:szCs w:val="24"/>
                <w:lang w:val="cy-GB" w:eastAsia="en-GB"/>
              </w:rPr>
              <w:t xml:space="preserve">£50,000 </w:t>
            </w:r>
          </w:p>
        </w:tc>
      </w:tr>
    </w:tbl>
    <w:p w14:paraId="323B9F34" w14:textId="77777777" w:rsidR="000C501E" w:rsidRDefault="003725AD" w:rsidP="008C2715">
      <w:pPr>
        <w:spacing w:before="240"/>
        <w:rPr>
          <w:rFonts w:eastAsia="Times New Roman" w:cs="Arial"/>
          <w:szCs w:val="24"/>
          <w:lang w:eastAsia="en-GB"/>
        </w:rPr>
      </w:pPr>
      <w:r>
        <w:rPr>
          <w:rFonts w:eastAsia="Arial" w:cs="Arial"/>
          <w:color w:val="0D0D0D"/>
          <w:szCs w:val="24"/>
          <w:lang w:val="cy-GB" w:eastAsia="en-GB"/>
        </w:rPr>
        <w:t xml:space="preserve">Os ydych yn cael mynediad at fudd-daliadau hyblyg, byddwch yn cael datganiad mynediad hyblyg gan Gronfa Bensiwn Caerdydd a Bro Morgannwg.   </w:t>
      </w:r>
    </w:p>
    <w:p w14:paraId="345765C8" w14:textId="77777777" w:rsidR="006162EA" w:rsidRDefault="003725AD" w:rsidP="001320A9">
      <w:pPr>
        <w:rPr>
          <w:rFonts w:eastAsia="Times New Roman" w:cs="Arial"/>
          <w:szCs w:val="24"/>
          <w:lang w:eastAsia="en-GB"/>
        </w:rPr>
      </w:pPr>
      <w:r>
        <w:rPr>
          <w:rFonts w:eastAsia="Arial" w:cs="Arial"/>
          <w:color w:val="0D0D0D"/>
          <w:szCs w:val="24"/>
          <w:lang w:val="cy-GB" w:eastAsia="en-GB"/>
        </w:rPr>
        <w:t xml:space="preserve">Mae mynediad hyblyg yn golygu:  </w:t>
      </w:r>
    </w:p>
    <w:p w14:paraId="17E885F8" w14:textId="77777777" w:rsidR="006162EA" w:rsidRDefault="003725AD" w:rsidP="00EF1E6A">
      <w:pPr>
        <w:pStyle w:val="ListParagraph"/>
        <w:numPr>
          <w:ilvl w:val="0"/>
          <w:numId w:val="14"/>
        </w:numPr>
        <w:spacing w:after="0"/>
      </w:pPr>
      <w:r>
        <w:rPr>
          <w:rFonts w:eastAsia="Arial"/>
          <w:color w:val="0D0D0D"/>
          <w:lang w:val="cy-GB"/>
        </w:rPr>
        <w:t xml:space="preserve">cymryd swm arian parod o’r cyfandaliad di-dreth o gyfrif tynnu i lawr mynediad hyblyg </w:t>
      </w:r>
    </w:p>
    <w:p w14:paraId="4E684C8A" w14:textId="77777777" w:rsidR="006162EA" w:rsidRDefault="003725AD" w:rsidP="00EF1E6A">
      <w:pPr>
        <w:pStyle w:val="ListParagraph"/>
        <w:numPr>
          <w:ilvl w:val="0"/>
          <w:numId w:val="14"/>
        </w:numPr>
        <w:spacing w:after="0"/>
      </w:pPr>
      <w:r>
        <w:rPr>
          <w:rFonts w:eastAsia="Arial"/>
          <w:color w:val="0D0D0D"/>
          <w:lang w:val="cy-GB"/>
        </w:rPr>
        <w:t xml:space="preserve">cymryd cyfandaliad pensiwn cronfeydd </w:t>
      </w:r>
      <w:proofErr w:type="spellStart"/>
      <w:r>
        <w:rPr>
          <w:rFonts w:eastAsia="Arial"/>
          <w:color w:val="0D0D0D"/>
          <w:lang w:val="cy-GB"/>
        </w:rPr>
        <w:t>digrisialog</w:t>
      </w:r>
      <w:proofErr w:type="spellEnd"/>
      <w:r>
        <w:rPr>
          <w:rFonts w:eastAsia="Arial"/>
          <w:color w:val="0D0D0D"/>
          <w:lang w:val="cy-GB"/>
        </w:rPr>
        <w:t xml:space="preserve"> </w:t>
      </w:r>
    </w:p>
    <w:p w14:paraId="124D34FC" w14:textId="77777777" w:rsidR="00AA0434" w:rsidRDefault="003725AD" w:rsidP="00EF1E6A">
      <w:pPr>
        <w:pStyle w:val="ListParagraph"/>
        <w:numPr>
          <w:ilvl w:val="0"/>
          <w:numId w:val="14"/>
        </w:numPr>
        <w:spacing w:after="0"/>
      </w:pPr>
      <w:r>
        <w:rPr>
          <w:rFonts w:eastAsia="Arial"/>
          <w:color w:val="0D0D0D"/>
          <w:lang w:val="cy-GB"/>
        </w:rPr>
        <w:t xml:space="preserve">prynu blwydd-dal hyblyg </w:t>
      </w:r>
    </w:p>
    <w:p w14:paraId="36F65BC6" w14:textId="77777777" w:rsidR="00AA0434" w:rsidRDefault="003725AD" w:rsidP="00EF1E6A">
      <w:pPr>
        <w:pStyle w:val="ListParagraph"/>
        <w:numPr>
          <w:ilvl w:val="0"/>
          <w:numId w:val="14"/>
        </w:numPr>
        <w:spacing w:after="0"/>
      </w:pPr>
      <w:r>
        <w:rPr>
          <w:rFonts w:eastAsia="Arial"/>
          <w:color w:val="0D0D0D"/>
          <w:lang w:val="cy-GB"/>
        </w:rPr>
        <w:t xml:space="preserve">cymryd pensiwn cynllun o gynllun cyfraniad diffiniedig gyda llai na 12 o aelodau pensiynwyr, neu   </w:t>
      </w:r>
    </w:p>
    <w:p w14:paraId="242B858F" w14:textId="5AC7B2E6" w:rsidR="00735AC6" w:rsidRPr="006162EA" w:rsidRDefault="003725AD" w:rsidP="006162EA">
      <w:pPr>
        <w:pStyle w:val="ListParagraph"/>
        <w:numPr>
          <w:ilvl w:val="0"/>
          <w:numId w:val="14"/>
        </w:numPr>
      </w:pPr>
      <w:r>
        <w:rPr>
          <w:rFonts w:eastAsia="Arial"/>
          <w:color w:val="0D0D0D"/>
          <w:lang w:val="cy-GB"/>
        </w:rPr>
        <w:t xml:space="preserve">gymryd cyfandaliad unigol os oes gennych ddiogelwch sylfaenol ond nid diogelwch </w:t>
      </w:r>
      <w:r w:rsidR="00575491">
        <w:rPr>
          <w:rFonts w:eastAsia="Arial"/>
          <w:color w:val="0D0D0D"/>
          <w:lang w:val="cy-GB"/>
        </w:rPr>
        <w:t>uwch</w:t>
      </w:r>
      <w:r>
        <w:rPr>
          <w:rFonts w:eastAsia="Arial"/>
          <w:color w:val="0D0D0D"/>
          <w:lang w:val="cy-GB"/>
        </w:rPr>
        <w:t>.</w:t>
      </w:r>
      <w:r>
        <w:rPr>
          <w:rFonts w:eastAsia="Arial"/>
          <w:color w:val="0D0D0D"/>
          <w:sz w:val="20"/>
          <w:szCs w:val="20"/>
          <w:lang w:val="cy-GB"/>
        </w:rPr>
        <w:t xml:space="preserve"> </w:t>
      </w:r>
      <w:r>
        <w:rPr>
          <w:rFonts w:eastAsia="Arial"/>
          <w:color w:val="0D0D0D"/>
          <w:lang w:val="cy-GB"/>
        </w:rPr>
        <w:t xml:space="preserve">Cyfandaliad unigol yw swm sy'n ymwneud â chyn 6 Ebrill 2006 lle gellir cymryd y swm cyfan fel cyfandaliad heb bensiwn cysylltiedig.  </w:t>
      </w:r>
    </w:p>
    <w:p w14:paraId="34AF957E" w14:textId="77777777" w:rsidR="00142E9C" w:rsidRDefault="003725AD" w:rsidP="0053758F">
      <w:pPr>
        <w:pStyle w:val="Heading2"/>
      </w:pPr>
      <w:r>
        <w:rPr>
          <w:rFonts w:eastAsia="Arial"/>
          <w:bCs/>
          <w:szCs w:val="28"/>
          <w:lang w:val="cy-GB"/>
        </w:rPr>
        <w:t>Sut byddwn i'n talu tâl treth lwfans blynyddol?</w:t>
      </w:r>
    </w:p>
    <w:p w14:paraId="4F06D4BF" w14:textId="77777777" w:rsidR="00142E9C" w:rsidRDefault="003725AD" w:rsidP="00382912">
      <w:r>
        <w:rPr>
          <w:rFonts w:eastAsia="Arial"/>
          <w:color w:val="0D0D0D"/>
          <w:szCs w:val="24"/>
          <w:lang w:val="cy-GB"/>
        </w:rPr>
        <w:t xml:space="preserve">Os byddwch yn mynd yn uwch na’r LB mewn unrhyw flwyddyn, rydych yn gyfrifol am roi gwybod i </w:t>
      </w:r>
      <w:proofErr w:type="spellStart"/>
      <w:r>
        <w:rPr>
          <w:rFonts w:eastAsia="Arial"/>
          <w:color w:val="0D0D0D"/>
          <w:szCs w:val="24"/>
          <w:lang w:val="cy-GB"/>
        </w:rPr>
        <w:t>CThEM</w:t>
      </w:r>
      <w:proofErr w:type="spellEnd"/>
      <w:r>
        <w:rPr>
          <w:rFonts w:eastAsia="Arial"/>
          <w:color w:val="0D0D0D"/>
          <w:szCs w:val="24"/>
          <w:lang w:val="cy-GB"/>
        </w:rPr>
        <w:t xml:space="preserve"> ar eich ffurflen dreth hunanasesiad.  </w:t>
      </w:r>
    </w:p>
    <w:p w14:paraId="541C7249" w14:textId="36DAF0D9" w:rsidR="004D1D69" w:rsidRDefault="003725AD" w:rsidP="00382912">
      <w:r>
        <w:rPr>
          <w:rFonts w:eastAsia="Arial"/>
          <w:color w:val="auto"/>
          <w:szCs w:val="24"/>
          <w:lang w:val="cy-GB"/>
        </w:rPr>
        <w:t xml:space="preserve">Mae'n rhaid i Gronfa Bensiwn Caerdydd a Bro Morgannwg eich hysbysu os yw eich cynilion pensiwn yn y </w:t>
      </w:r>
      <w:proofErr w:type="spellStart"/>
      <w:r>
        <w:rPr>
          <w:rFonts w:eastAsia="Arial"/>
          <w:color w:val="auto"/>
          <w:szCs w:val="24"/>
          <w:lang w:val="cy-GB"/>
        </w:rPr>
        <w:t>CPLlL</w:t>
      </w:r>
      <w:proofErr w:type="spellEnd"/>
      <w:r>
        <w:rPr>
          <w:rFonts w:eastAsia="Arial"/>
          <w:color w:val="auto"/>
          <w:szCs w:val="24"/>
          <w:lang w:val="cy-GB"/>
        </w:rPr>
        <w:t xml:space="preserve"> (ynghyd â swm unrhyw </w:t>
      </w:r>
      <w:proofErr w:type="spellStart"/>
      <w:r>
        <w:rPr>
          <w:rFonts w:eastAsia="Arial"/>
          <w:color w:val="auto"/>
          <w:szCs w:val="24"/>
          <w:lang w:val="cy-GB"/>
        </w:rPr>
        <w:t>CGYau</w:t>
      </w:r>
      <w:proofErr w:type="spellEnd"/>
      <w:r>
        <w:rPr>
          <w:rFonts w:eastAsia="Arial"/>
          <w:color w:val="auto"/>
          <w:szCs w:val="24"/>
          <w:lang w:val="cy-GB"/>
        </w:rPr>
        <w:t xml:space="preserve"> rydych wedi'i dalu) yn fwy na </w:t>
      </w:r>
      <w:r>
        <w:rPr>
          <w:rFonts w:eastAsia="Arial"/>
          <w:color w:val="0D0D0D"/>
          <w:szCs w:val="24"/>
          <w:lang w:val="cy-GB"/>
        </w:rPr>
        <w:t xml:space="preserve">LB safonol mewn blwyddyn, neu os ydynt yn credu eich bod wedi mynd y tu hwnt i'r LBPA mewn blwyddyn. </w:t>
      </w:r>
      <w:r>
        <w:rPr>
          <w:rFonts w:eastAsia="Arial"/>
          <w:color w:val="0D0D0D"/>
          <w:szCs w:val="24"/>
          <w:lang w:val="cy-GB"/>
        </w:rPr>
        <w:t xml:space="preserve">Mae’n rhaid iddyn nhw roi gwybod i chi ddim hwyrach na 6 Hydref sydd ar </w:t>
      </w:r>
      <w:r>
        <w:rPr>
          <w:rFonts w:eastAsia="Arial"/>
          <w:color w:val="0D0D0D"/>
          <w:szCs w:val="24"/>
          <w:lang w:val="cy-GB"/>
        </w:rPr>
        <w:lastRenderedPageBreak/>
        <w:t xml:space="preserve">ôl diwedd y CP. </w:t>
      </w:r>
      <w:r>
        <w:rPr>
          <w:rFonts w:eastAsia="Arial"/>
          <w:color w:val="0D0D0D"/>
          <w:szCs w:val="24"/>
          <w:lang w:val="cy-GB"/>
        </w:rPr>
        <w:t xml:space="preserve">Nid yw Cronfa Bensiwn Caerdydd a Bro Morgannwg yn gorfod rhoi gwybod i chi os ydych yn mynd y tu hwnt na’r lwfans blynyddol sydd wedi’i dapro. </w:t>
      </w:r>
    </w:p>
    <w:p w14:paraId="62593E9F" w14:textId="77F4B8F6" w:rsidR="00142E9C" w:rsidRPr="00C0172C" w:rsidRDefault="003725AD" w:rsidP="00382912">
      <w:pPr>
        <w:rPr>
          <w:color w:val="FF0000"/>
        </w:rPr>
      </w:pPr>
      <w:r>
        <w:rPr>
          <w:rFonts w:eastAsia="Arial"/>
          <w:color w:val="0D0D0D"/>
          <w:szCs w:val="24"/>
          <w:lang w:val="cy-GB"/>
        </w:rPr>
        <w:t xml:space="preserve">Os oes gennych dâl treth LB sy’n fwy na £2,000 ac mae eich cynilion pensiwn yn y </w:t>
      </w:r>
      <w:proofErr w:type="spellStart"/>
      <w:r>
        <w:rPr>
          <w:rFonts w:eastAsia="Arial"/>
          <w:color w:val="0D0D0D"/>
          <w:szCs w:val="24"/>
          <w:lang w:val="cy-GB"/>
        </w:rPr>
        <w:t>CPLlL</w:t>
      </w:r>
      <w:proofErr w:type="spellEnd"/>
      <w:r>
        <w:rPr>
          <w:rFonts w:eastAsia="Arial"/>
          <w:color w:val="0D0D0D"/>
          <w:szCs w:val="24"/>
          <w:lang w:val="cy-GB"/>
        </w:rPr>
        <w:t xml:space="preserve"> yn unig wedi cynyddu yn y flwyddyn yn fwy na’r LB safonol, efallai y byddwch yn gallu dewis i'r </w:t>
      </w:r>
      <w:proofErr w:type="spellStart"/>
      <w:r>
        <w:rPr>
          <w:rFonts w:eastAsia="Arial"/>
          <w:color w:val="0D0D0D"/>
          <w:szCs w:val="24"/>
          <w:lang w:val="cy-GB"/>
        </w:rPr>
        <w:t>CPLlL</w:t>
      </w:r>
      <w:proofErr w:type="spellEnd"/>
      <w:r>
        <w:rPr>
          <w:rFonts w:eastAsia="Arial"/>
          <w:color w:val="0D0D0D"/>
          <w:szCs w:val="24"/>
          <w:lang w:val="cy-GB"/>
        </w:rPr>
        <w:t xml:space="preserve"> i dalu peth neu'r holl dâl treth ar eich rhan. </w:t>
      </w:r>
      <w:r>
        <w:rPr>
          <w:rFonts w:eastAsia="Arial"/>
          <w:color w:val="0D0D0D"/>
          <w:szCs w:val="24"/>
          <w:lang w:val="cy-GB"/>
        </w:rPr>
        <w:t xml:space="preserve">Yna, byddai’r tâl treth yn cael ei adennill o’ch pensiwn.    </w:t>
      </w:r>
    </w:p>
    <w:p w14:paraId="14C44D61" w14:textId="58BD0040" w:rsidR="00142E9C" w:rsidRDefault="003725AD" w:rsidP="00382912">
      <w:r>
        <w:rPr>
          <w:rFonts w:eastAsia="Arial"/>
          <w:color w:val="0D0D0D"/>
          <w:szCs w:val="24"/>
          <w:lang w:val="cy-GB"/>
        </w:rPr>
        <w:t xml:space="preserve">Os ydych yn awyddus i’r </w:t>
      </w:r>
      <w:proofErr w:type="spellStart"/>
      <w:r>
        <w:rPr>
          <w:rFonts w:eastAsia="Arial"/>
          <w:color w:val="0D0D0D"/>
          <w:szCs w:val="24"/>
          <w:lang w:val="cy-GB"/>
        </w:rPr>
        <w:t>CPLlL</w:t>
      </w:r>
      <w:proofErr w:type="spellEnd"/>
      <w:r>
        <w:rPr>
          <w:rFonts w:eastAsia="Arial"/>
          <w:color w:val="0D0D0D"/>
          <w:szCs w:val="24"/>
          <w:lang w:val="cy-GB"/>
        </w:rPr>
        <w:t xml:space="preserve"> dalu peth neu’r holl dâl treth LB ar eich rhan, rhaid i chi roi gwybod i </w:t>
      </w:r>
      <w:r w:rsidR="004B6D8B">
        <w:rPr>
          <w:rFonts w:eastAsia="Arial"/>
          <w:color w:val="auto"/>
          <w:szCs w:val="24"/>
          <w:lang w:val="cy-GB"/>
        </w:rPr>
        <w:t>G</w:t>
      </w:r>
      <w:r>
        <w:rPr>
          <w:rFonts w:eastAsia="Arial"/>
          <w:color w:val="auto"/>
          <w:szCs w:val="24"/>
          <w:lang w:val="cy-GB"/>
        </w:rPr>
        <w:t xml:space="preserve">ronfa Bensiwn Caerdydd a Bro Morgannwg ddim </w:t>
      </w:r>
      <w:r>
        <w:rPr>
          <w:rFonts w:eastAsia="Arial"/>
          <w:color w:val="0D0D0D"/>
          <w:szCs w:val="24"/>
          <w:lang w:val="cy-GB"/>
        </w:rPr>
        <w:t xml:space="preserve">hwyrach na 31 Gorffennaf y flwyddyn ar ôl diwedd y flwyddyn y mae’r tâl LB yn berthnasol.  </w:t>
      </w:r>
      <w:r>
        <w:rPr>
          <w:rFonts w:eastAsia="Arial"/>
          <w:color w:val="0D0D0D"/>
          <w:szCs w:val="24"/>
          <w:lang w:val="cy-GB"/>
        </w:rPr>
        <w:t xml:space="preserve">Fodd bynnag, os ydych yn ymddeol (ac yn cymryd pob budd-daliad o’r </w:t>
      </w:r>
      <w:proofErr w:type="spellStart"/>
      <w:r>
        <w:rPr>
          <w:rFonts w:eastAsia="Arial"/>
          <w:color w:val="0D0D0D"/>
          <w:szCs w:val="24"/>
          <w:lang w:val="cy-GB"/>
        </w:rPr>
        <w:t>CPLlL</w:t>
      </w:r>
      <w:proofErr w:type="spellEnd"/>
      <w:r>
        <w:rPr>
          <w:rFonts w:eastAsia="Arial"/>
          <w:color w:val="0D0D0D"/>
          <w:szCs w:val="24"/>
          <w:lang w:val="cy-GB"/>
        </w:rPr>
        <w:t xml:space="preserve">) ac yn awyddus i’r </w:t>
      </w:r>
      <w:proofErr w:type="spellStart"/>
      <w:r>
        <w:rPr>
          <w:rFonts w:eastAsia="Arial"/>
          <w:color w:val="0D0D0D"/>
          <w:szCs w:val="24"/>
          <w:lang w:val="cy-GB"/>
        </w:rPr>
        <w:t>CPLlL</w:t>
      </w:r>
      <w:proofErr w:type="spellEnd"/>
      <w:r>
        <w:rPr>
          <w:rFonts w:eastAsia="Arial"/>
          <w:color w:val="0D0D0D"/>
          <w:szCs w:val="24"/>
          <w:lang w:val="cy-GB"/>
        </w:rPr>
        <w:t xml:space="preserve"> dalu peth neu'r holl dâl treth ar eich rhan</w:t>
      </w:r>
      <w:r w:rsidR="00234EBE">
        <w:rPr>
          <w:rFonts w:eastAsia="Arial"/>
          <w:color w:val="0D0D0D"/>
          <w:szCs w:val="24"/>
          <w:lang w:val="cy-GB"/>
        </w:rPr>
        <w:t xml:space="preserve"> o’ch budd-daliadau</w:t>
      </w:r>
      <w:r>
        <w:rPr>
          <w:rFonts w:eastAsia="Arial"/>
          <w:color w:val="0D0D0D"/>
          <w:szCs w:val="24"/>
          <w:lang w:val="cy-GB"/>
        </w:rPr>
        <w:t>, rhaid i chi roi gwybod i’</w:t>
      </w:r>
      <w:r w:rsidR="004B6D8B">
        <w:rPr>
          <w:rFonts w:eastAsia="Arial"/>
          <w:color w:val="0D0D0D"/>
          <w:szCs w:val="24"/>
          <w:lang w:val="cy-GB"/>
        </w:rPr>
        <w:t>ch</w:t>
      </w:r>
      <w:r>
        <w:rPr>
          <w:rFonts w:eastAsia="Arial"/>
          <w:color w:val="0D0D0D"/>
          <w:szCs w:val="24"/>
          <w:lang w:val="cy-GB"/>
        </w:rPr>
        <w:t xml:space="preserve"> cronfa bensiwn cyn i chi ddod yn gymwys ar gyfer y budd-daliadau hynny.  </w:t>
      </w:r>
    </w:p>
    <w:p w14:paraId="49D94021" w14:textId="77777777" w:rsidR="00227AAD" w:rsidRDefault="003725AD" w:rsidP="0053758F">
      <w:pPr>
        <w:pStyle w:val="Heading2"/>
      </w:pPr>
      <w:r>
        <w:rPr>
          <w:rFonts w:eastAsia="Arial"/>
          <w:bCs/>
          <w:szCs w:val="28"/>
          <w:lang w:val="cy-GB"/>
        </w:rPr>
        <w:t xml:space="preserve">Ydy hyn yn effeithio arna i? </w:t>
      </w:r>
    </w:p>
    <w:p w14:paraId="2E7E0D2D" w14:textId="1AFB9EDF" w:rsidR="00501B7C" w:rsidRDefault="003725AD" w:rsidP="001320A9">
      <w:pPr>
        <w:rPr>
          <w:rFonts w:eastAsia="Times New Roman" w:cs="Arial"/>
          <w:szCs w:val="24"/>
          <w:lang w:eastAsia="en-GB"/>
        </w:rPr>
      </w:pPr>
      <w:r>
        <w:rPr>
          <w:rFonts w:eastAsia="Arial" w:cs="Arial"/>
          <w:color w:val="0D0D0D"/>
          <w:szCs w:val="24"/>
          <w:lang w:val="cy-GB" w:eastAsia="en-GB"/>
        </w:rPr>
        <w:t xml:space="preserve">Os ydych chi'n meddwl bod </w:t>
      </w:r>
      <w:r>
        <w:rPr>
          <w:rFonts w:eastAsia="Arial"/>
          <w:color w:val="0D0D0D"/>
          <w:szCs w:val="24"/>
          <w:lang w:val="cy-GB" w:eastAsia="en-GB"/>
        </w:rPr>
        <w:t xml:space="preserve">LB </w:t>
      </w:r>
      <w:r>
        <w:rPr>
          <w:rFonts w:eastAsia="Arial" w:cs="Arial"/>
          <w:color w:val="0D0D0D"/>
          <w:szCs w:val="24"/>
          <w:lang w:val="cy-GB" w:eastAsia="en-GB"/>
        </w:rPr>
        <w:t>yn ef</w:t>
      </w:r>
      <w:r w:rsidR="00584F90">
        <w:rPr>
          <w:rFonts w:eastAsia="Arial" w:cs="Arial"/>
          <w:color w:val="0D0D0D"/>
          <w:szCs w:val="24"/>
          <w:lang w:val="cy-GB" w:eastAsia="en-GB"/>
        </w:rPr>
        <w:t>f</w:t>
      </w:r>
      <w:r>
        <w:rPr>
          <w:rFonts w:eastAsia="Arial" w:cs="Arial"/>
          <w:color w:val="0D0D0D"/>
          <w:szCs w:val="24"/>
          <w:lang w:val="cy-GB" w:eastAsia="en-GB"/>
        </w:rPr>
        <w:t xml:space="preserve">eithio arnoch, gallwch gael rhagor o wybodaeth am </w:t>
      </w:r>
      <w:hyperlink r:id="rId14" w:history="1">
        <w:r>
          <w:rPr>
            <w:rFonts w:eastAsia="Arial" w:cs="Arial"/>
            <w:color w:val="0000FF"/>
            <w:szCs w:val="24"/>
            <w:u w:val="single"/>
            <w:lang w:val="cy-GB" w:eastAsia="en-GB"/>
          </w:rPr>
          <w:t>dreth pensiwn a'r lwfans blynyddol</w:t>
        </w:r>
      </w:hyperlink>
      <w:r>
        <w:rPr>
          <w:rFonts w:eastAsia="Arial" w:cs="Arial"/>
          <w:color w:val="0D0D0D"/>
          <w:szCs w:val="24"/>
          <w:lang w:val="cy-GB" w:eastAsia="en-GB"/>
        </w:rPr>
        <w:t xml:space="preserve"> ar wefan y Llywodraeth. </w:t>
      </w:r>
      <w:r>
        <w:rPr>
          <w:rFonts w:eastAsia="Arial" w:cs="Arial"/>
          <w:color w:val="0D0D0D"/>
          <w:szCs w:val="24"/>
          <w:lang w:val="cy-GB" w:eastAsia="en-GB"/>
        </w:rPr>
        <w:t xml:space="preserve">Os ydych yn ansicr a fydd y </w:t>
      </w:r>
      <w:r w:rsidR="00ED665C">
        <w:rPr>
          <w:rFonts w:eastAsia="Arial"/>
          <w:color w:val="0D0D0D"/>
          <w:szCs w:val="24"/>
          <w:lang w:val="cy-GB" w:eastAsia="en-GB"/>
        </w:rPr>
        <w:t>L</w:t>
      </w:r>
      <w:r>
        <w:rPr>
          <w:rFonts w:eastAsia="Arial"/>
          <w:color w:val="0D0D0D"/>
          <w:szCs w:val="24"/>
          <w:lang w:val="cy-GB" w:eastAsia="en-GB"/>
        </w:rPr>
        <w:t>B</w:t>
      </w:r>
      <w:r>
        <w:rPr>
          <w:rFonts w:eastAsia="Arial" w:cs="Arial"/>
          <w:color w:val="0D0D0D"/>
          <w:szCs w:val="24"/>
          <w:lang w:val="cy-GB" w:eastAsia="en-GB"/>
        </w:rPr>
        <w:t xml:space="preserve"> yn effeithio arnoch, defnyddiwch y </w:t>
      </w:r>
      <w:hyperlink r:id="rId15" w:history="1">
        <w:r>
          <w:rPr>
            <w:rFonts w:eastAsia="Arial" w:cs="Arial"/>
            <w:color w:val="0000FF"/>
            <w:szCs w:val="24"/>
            <w:u w:val="single"/>
            <w:lang w:val="cy-GB" w:eastAsia="en-GB"/>
          </w:rPr>
          <w:t>dull gwirio cyflym LB</w:t>
        </w:r>
      </w:hyperlink>
      <w:r>
        <w:rPr>
          <w:rFonts w:eastAsia="Arial" w:cs="Arial"/>
          <w:color w:val="0D0D0D"/>
          <w:szCs w:val="24"/>
          <w:lang w:val="cy-GB" w:eastAsia="en-GB"/>
        </w:rPr>
        <w:t xml:space="preserve"> ar wefan aelodau’r </w:t>
      </w:r>
      <w:proofErr w:type="spellStart"/>
      <w:r>
        <w:rPr>
          <w:rFonts w:eastAsia="Arial"/>
          <w:color w:val="0D0D0D"/>
          <w:szCs w:val="24"/>
          <w:lang w:val="cy-GB" w:eastAsia="en-GB"/>
        </w:rPr>
        <w:t>CPLlL</w:t>
      </w:r>
      <w:proofErr w:type="spellEnd"/>
      <w:r>
        <w:rPr>
          <w:rFonts w:eastAsia="Arial" w:cs="Arial"/>
          <w:color w:val="0D0D0D"/>
          <w:szCs w:val="24"/>
          <w:lang w:val="cy-GB" w:eastAsia="en-GB"/>
        </w:rPr>
        <w:t xml:space="preserve">.  </w:t>
      </w:r>
    </w:p>
    <w:p w14:paraId="34CC535C" w14:textId="77777777" w:rsidR="005C3DA4" w:rsidRDefault="003725AD" w:rsidP="0053758F">
      <w:pPr>
        <w:pStyle w:val="Heading2"/>
      </w:pPr>
      <w:r>
        <w:rPr>
          <w:rFonts w:eastAsia="Arial"/>
          <w:bCs/>
          <w:szCs w:val="28"/>
          <w:lang w:val="cy-GB"/>
        </w:rPr>
        <w:t>Rhagor o wybodaeth</w:t>
      </w:r>
    </w:p>
    <w:p w14:paraId="1DA6CC5C" w14:textId="77777777" w:rsidR="00ED561D" w:rsidRPr="00ED561D" w:rsidRDefault="003725AD" w:rsidP="001320A9">
      <w:pPr>
        <w:rPr>
          <w:rFonts w:eastAsia="Times New Roman" w:cs="Arial"/>
          <w:szCs w:val="24"/>
          <w:lang w:eastAsia="en-GB"/>
        </w:rPr>
      </w:pPr>
      <w:r>
        <w:rPr>
          <w:rFonts w:eastAsia="Arial" w:cs="Arial"/>
          <w:color w:val="0D0D0D"/>
          <w:szCs w:val="24"/>
          <w:lang w:val="cy-GB" w:eastAsia="en-GB"/>
        </w:rPr>
        <w:t xml:space="preserve">Os oes gennych unrhyw gwestiynau am eich </w:t>
      </w:r>
      <w:r>
        <w:rPr>
          <w:rFonts w:eastAsia="Arial"/>
          <w:color w:val="0D0D0D"/>
          <w:szCs w:val="24"/>
          <w:lang w:val="cy-GB" w:eastAsia="en-GB"/>
        </w:rPr>
        <w:t xml:space="preserve">aelodaeth neu fudd-daliadau </w:t>
      </w:r>
      <w:proofErr w:type="spellStart"/>
      <w:r>
        <w:rPr>
          <w:rFonts w:eastAsia="Arial"/>
          <w:color w:val="0D0D0D"/>
          <w:szCs w:val="24"/>
          <w:lang w:val="cy-GB" w:eastAsia="en-GB"/>
        </w:rPr>
        <w:t>CPLlL</w:t>
      </w:r>
      <w:proofErr w:type="spellEnd"/>
      <w:r>
        <w:rPr>
          <w:rFonts w:eastAsia="Arial" w:cs="Arial"/>
          <w:color w:val="0D0D0D"/>
          <w:szCs w:val="24"/>
          <w:lang w:val="cy-GB" w:eastAsia="en-GB"/>
        </w:rPr>
        <w:t xml:space="preserve">, e-bostiwch </w:t>
      </w:r>
      <w:hyperlink r:id="rId16" w:history="1">
        <w:r>
          <w:rPr>
            <w:rFonts w:eastAsia="Arial" w:cs="Arial"/>
            <w:color w:val="0000FF"/>
            <w:szCs w:val="24"/>
            <w:u w:val="single"/>
            <w:lang w:val="cy-GB" w:eastAsia="en-GB"/>
          </w:rPr>
          <w:t>Pensiynau@caerdydd.gov.uk</w:t>
        </w:r>
      </w:hyperlink>
      <w:r>
        <w:rPr>
          <w:rFonts w:eastAsia="Arial" w:cs="Arial"/>
          <w:color w:val="0D0D0D"/>
          <w:szCs w:val="24"/>
          <w:lang w:val="cy-GB" w:eastAsia="en-GB"/>
        </w:rPr>
        <w:t xml:space="preserve"> neu ffoniwch ni ar 029 2087 2334.  </w:t>
      </w:r>
    </w:p>
    <w:p w14:paraId="22FABA65" w14:textId="77777777" w:rsidR="00695847" w:rsidRDefault="003725AD" w:rsidP="0053758F">
      <w:pPr>
        <w:pStyle w:val="Heading2"/>
      </w:pPr>
      <w:r>
        <w:rPr>
          <w:rFonts w:eastAsia="Arial"/>
          <w:bCs/>
          <w:szCs w:val="28"/>
          <w:lang w:val="cy-GB"/>
        </w:rPr>
        <w:t>Ymwadiad</w:t>
      </w:r>
      <w:r>
        <w:rPr>
          <w:rFonts w:eastAsia="Arial"/>
          <w:b w:val="0"/>
          <w:szCs w:val="28"/>
          <w:lang w:val="cy-GB"/>
        </w:rPr>
        <w:t xml:space="preserve">    </w:t>
      </w:r>
    </w:p>
    <w:p w14:paraId="07CD676C" w14:textId="5DF6B394" w:rsidR="00695847" w:rsidRPr="000649DA" w:rsidRDefault="00B2312D" w:rsidP="000649DA">
      <w:pPr>
        <w:pStyle w:val="Footer"/>
        <w:rPr>
          <w:sz w:val="20"/>
          <w:szCs w:val="20"/>
        </w:rPr>
      </w:pPr>
      <w:r>
        <w:rPr>
          <w:rFonts w:cs="Arial"/>
          <w:color w:val="0D0D0D"/>
          <w:szCs w:val="24"/>
          <w:lang w:val="cy-GB" w:eastAsia="en-GB"/>
        </w:rPr>
        <w:t>Mae'r daflen ffeithiau hon yn rhoi trosolwg o reolau LB ym mis Ebrill 2023. Ni ddylid ei thrin fel datganiad cyflawn ac awdurdodedig o’r gyfraith. Gall y rheolau sy’n llywodraethu'r LB fod yn gymhleth a gallent newid; os nad ydych yn siŵr sut i fwrw ymlaen, ceisiwch gyngor ariannol annibynnol. I gael cymorth ar ddewis ymgynghorydd ariannol annibynnol, ewch i</w:t>
      </w:r>
      <w:r w:rsidR="0070456A">
        <w:rPr>
          <w:rFonts w:cs="Arial"/>
          <w:color w:val="0D0D0D"/>
          <w:szCs w:val="24"/>
          <w:lang w:val="cy-GB" w:eastAsia="en-GB"/>
        </w:rPr>
        <w:t xml:space="preserve"> </w:t>
      </w:r>
      <w:r>
        <w:rPr>
          <w:rFonts w:cs="Arial"/>
          <w:color w:val="0000FF"/>
          <w:szCs w:val="24"/>
          <w:u w:val="single"/>
          <w:lang w:val="cy-GB" w:eastAsia="en-GB"/>
        </w:rPr>
        <w:t xml:space="preserve">wefan </w:t>
      </w:r>
      <w:proofErr w:type="spellStart"/>
      <w:r>
        <w:rPr>
          <w:rFonts w:cs="Arial"/>
          <w:color w:val="0000FF"/>
          <w:szCs w:val="24"/>
          <w:u w:val="single"/>
          <w:lang w:val="cy-GB" w:eastAsia="en-GB"/>
        </w:rPr>
        <w:t>MoneyHelper</w:t>
      </w:r>
      <w:proofErr w:type="spellEnd"/>
      <w:r w:rsidR="0070456A">
        <w:rPr>
          <w:rFonts w:cs="Arial"/>
          <w:color w:val="0000FF"/>
          <w:szCs w:val="24"/>
          <w:u w:val="single"/>
          <w:lang w:val="cy-GB" w:eastAsia="en-GB"/>
        </w:rPr>
        <w:t>.</w:t>
      </w:r>
    </w:p>
    <w:sectPr w:rsidR="00695847" w:rsidRPr="000649DA" w:rsidSect="008E008F">
      <w:footerReference w:type="default" r:id="rId17"/>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5D865" w14:textId="77777777" w:rsidR="003725AD" w:rsidRDefault="003725AD">
      <w:pPr>
        <w:spacing w:after="0" w:line="240" w:lineRule="auto"/>
      </w:pPr>
      <w:r>
        <w:separator/>
      </w:r>
    </w:p>
  </w:endnote>
  <w:endnote w:type="continuationSeparator" w:id="0">
    <w:p w14:paraId="635FC813" w14:textId="77777777" w:rsidR="003725AD" w:rsidRDefault="0037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0810" w14:textId="77777777" w:rsidR="00621D5A" w:rsidRDefault="003725AD" w:rsidP="00C21A77">
    <w:pPr>
      <w:pStyle w:val="Footer"/>
      <w:tabs>
        <w:tab w:val="right" w:pos="9746"/>
      </w:tabs>
      <w:spacing w:before="240" w:after="0"/>
    </w:pPr>
    <w:r>
      <w:rPr>
        <w:rFonts w:eastAsia="Arial"/>
        <w:color w:val="0D0D0D"/>
        <w:szCs w:val="24"/>
        <w:lang w:val="cy-GB"/>
      </w:rPr>
      <w:t>f1.10 Mai 2023</w:t>
    </w:r>
    <w:r>
      <w:rPr>
        <w:rFonts w:eastAsia="Arial"/>
        <w:color w:val="0D0D0D"/>
        <w:szCs w:val="24"/>
        <w:lang w:val="cy-GB"/>
      </w:rPr>
      <w:tab/>
    </w:r>
    <w:r>
      <w:fldChar w:fldCharType="begin"/>
    </w:r>
    <w:r>
      <w:instrText xml:space="preserve"> PAGE   \* MERGEFORMAT </w:instrText>
    </w:r>
    <w:r>
      <w:fldChar w:fldCharType="separate"/>
    </w:r>
    <w:r w:rsidR="00F10D03">
      <w:rPr>
        <w:noProof/>
      </w:rPr>
      <w:t>1</w:t>
    </w:r>
    <w:r>
      <w:rPr>
        <w:noProof/>
      </w:rPr>
      <w:fldChar w:fldCharType="end"/>
    </w:r>
    <w:r>
      <w:rPr>
        <w:rFonts w:eastAsia="Arial"/>
        <w:color w:val="0D0D0D"/>
        <w:szCs w:val="24"/>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1CFD" w14:textId="77777777" w:rsidR="003725AD" w:rsidRDefault="003725AD">
      <w:pPr>
        <w:spacing w:after="0" w:line="240" w:lineRule="auto"/>
      </w:pPr>
      <w:r>
        <w:separator/>
      </w:r>
    </w:p>
  </w:footnote>
  <w:footnote w:type="continuationSeparator" w:id="0">
    <w:p w14:paraId="6A58F31A" w14:textId="77777777" w:rsidR="003725AD" w:rsidRDefault="00372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223"/>
    <w:multiLevelType w:val="hybridMultilevel"/>
    <w:tmpl w:val="B9C659EC"/>
    <w:lvl w:ilvl="0" w:tplc="963CEE4E">
      <w:start w:val="1"/>
      <w:numFmt w:val="bullet"/>
      <w:lvlText w:val=""/>
      <w:lvlJc w:val="left"/>
      <w:pPr>
        <w:ind w:left="720" w:hanging="360"/>
      </w:pPr>
      <w:rPr>
        <w:rFonts w:ascii="Symbol" w:hAnsi="Symbol" w:hint="default"/>
      </w:rPr>
    </w:lvl>
    <w:lvl w:ilvl="1" w:tplc="DCA0A8DE" w:tentative="1">
      <w:start w:val="1"/>
      <w:numFmt w:val="bullet"/>
      <w:lvlText w:val="o"/>
      <w:lvlJc w:val="left"/>
      <w:pPr>
        <w:ind w:left="1440" w:hanging="360"/>
      </w:pPr>
      <w:rPr>
        <w:rFonts w:ascii="Courier New" w:hAnsi="Courier New" w:cs="Courier New" w:hint="default"/>
      </w:rPr>
    </w:lvl>
    <w:lvl w:ilvl="2" w:tplc="F17A9204" w:tentative="1">
      <w:start w:val="1"/>
      <w:numFmt w:val="bullet"/>
      <w:lvlText w:val=""/>
      <w:lvlJc w:val="left"/>
      <w:pPr>
        <w:ind w:left="2160" w:hanging="360"/>
      </w:pPr>
      <w:rPr>
        <w:rFonts w:ascii="Wingdings" w:hAnsi="Wingdings" w:hint="default"/>
      </w:rPr>
    </w:lvl>
    <w:lvl w:ilvl="3" w:tplc="50BA547C" w:tentative="1">
      <w:start w:val="1"/>
      <w:numFmt w:val="bullet"/>
      <w:lvlText w:val=""/>
      <w:lvlJc w:val="left"/>
      <w:pPr>
        <w:ind w:left="2880" w:hanging="360"/>
      </w:pPr>
      <w:rPr>
        <w:rFonts w:ascii="Symbol" w:hAnsi="Symbol" w:hint="default"/>
      </w:rPr>
    </w:lvl>
    <w:lvl w:ilvl="4" w:tplc="AD4A6F56" w:tentative="1">
      <w:start w:val="1"/>
      <w:numFmt w:val="bullet"/>
      <w:lvlText w:val="o"/>
      <w:lvlJc w:val="left"/>
      <w:pPr>
        <w:ind w:left="3600" w:hanging="360"/>
      </w:pPr>
      <w:rPr>
        <w:rFonts w:ascii="Courier New" w:hAnsi="Courier New" w:cs="Courier New" w:hint="default"/>
      </w:rPr>
    </w:lvl>
    <w:lvl w:ilvl="5" w:tplc="9056A756" w:tentative="1">
      <w:start w:val="1"/>
      <w:numFmt w:val="bullet"/>
      <w:lvlText w:val=""/>
      <w:lvlJc w:val="left"/>
      <w:pPr>
        <w:ind w:left="4320" w:hanging="360"/>
      </w:pPr>
      <w:rPr>
        <w:rFonts w:ascii="Wingdings" w:hAnsi="Wingdings" w:hint="default"/>
      </w:rPr>
    </w:lvl>
    <w:lvl w:ilvl="6" w:tplc="1580104A" w:tentative="1">
      <w:start w:val="1"/>
      <w:numFmt w:val="bullet"/>
      <w:lvlText w:val=""/>
      <w:lvlJc w:val="left"/>
      <w:pPr>
        <w:ind w:left="5040" w:hanging="360"/>
      </w:pPr>
      <w:rPr>
        <w:rFonts w:ascii="Symbol" w:hAnsi="Symbol" w:hint="default"/>
      </w:rPr>
    </w:lvl>
    <w:lvl w:ilvl="7" w:tplc="68667778" w:tentative="1">
      <w:start w:val="1"/>
      <w:numFmt w:val="bullet"/>
      <w:lvlText w:val="o"/>
      <w:lvlJc w:val="left"/>
      <w:pPr>
        <w:ind w:left="5760" w:hanging="360"/>
      </w:pPr>
      <w:rPr>
        <w:rFonts w:ascii="Courier New" w:hAnsi="Courier New" w:cs="Courier New" w:hint="default"/>
      </w:rPr>
    </w:lvl>
    <w:lvl w:ilvl="8" w:tplc="9288E14E" w:tentative="1">
      <w:start w:val="1"/>
      <w:numFmt w:val="bullet"/>
      <w:lvlText w:val=""/>
      <w:lvlJc w:val="left"/>
      <w:pPr>
        <w:ind w:left="6480" w:hanging="360"/>
      </w:pPr>
      <w:rPr>
        <w:rFonts w:ascii="Wingdings" w:hAnsi="Wingdings" w:hint="default"/>
      </w:rPr>
    </w:lvl>
  </w:abstractNum>
  <w:abstractNum w:abstractNumId="1" w15:restartNumberingAfterBreak="0">
    <w:nsid w:val="2355319C"/>
    <w:multiLevelType w:val="multilevel"/>
    <w:tmpl w:val="B9CAEF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CE55E3"/>
    <w:multiLevelType w:val="multilevel"/>
    <w:tmpl w:val="4002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C0D27"/>
    <w:multiLevelType w:val="hybridMultilevel"/>
    <w:tmpl w:val="A3B6179A"/>
    <w:lvl w:ilvl="0" w:tplc="767C031A">
      <w:start w:val="1"/>
      <w:numFmt w:val="bullet"/>
      <w:lvlText w:val=""/>
      <w:lvlJc w:val="left"/>
      <w:pPr>
        <w:ind w:left="790" w:hanging="360"/>
      </w:pPr>
      <w:rPr>
        <w:rFonts w:ascii="Symbol" w:hAnsi="Symbol" w:hint="default"/>
      </w:rPr>
    </w:lvl>
    <w:lvl w:ilvl="1" w:tplc="565EB620" w:tentative="1">
      <w:start w:val="1"/>
      <w:numFmt w:val="bullet"/>
      <w:lvlText w:val="o"/>
      <w:lvlJc w:val="left"/>
      <w:pPr>
        <w:ind w:left="1510" w:hanging="360"/>
      </w:pPr>
      <w:rPr>
        <w:rFonts w:ascii="Courier New" w:hAnsi="Courier New" w:cs="Courier New" w:hint="default"/>
      </w:rPr>
    </w:lvl>
    <w:lvl w:ilvl="2" w:tplc="67A20C6E" w:tentative="1">
      <w:start w:val="1"/>
      <w:numFmt w:val="bullet"/>
      <w:lvlText w:val=""/>
      <w:lvlJc w:val="left"/>
      <w:pPr>
        <w:ind w:left="2230" w:hanging="360"/>
      </w:pPr>
      <w:rPr>
        <w:rFonts w:ascii="Wingdings" w:hAnsi="Wingdings" w:hint="default"/>
      </w:rPr>
    </w:lvl>
    <w:lvl w:ilvl="3" w:tplc="4AFAB116" w:tentative="1">
      <w:start w:val="1"/>
      <w:numFmt w:val="bullet"/>
      <w:lvlText w:val=""/>
      <w:lvlJc w:val="left"/>
      <w:pPr>
        <w:ind w:left="2950" w:hanging="360"/>
      </w:pPr>
      <w:rPr>
        <w:rFonts w:ascii="Symbol" w:hAnsi="Symbol" w:hint="default"/>
      </w:rPr>
    </w:lvl>
    <w:lvl w:ilvl="4" w:tplc="2FAAD8F0" w:tentative="1">
      <w:start w:val="1"/>
      <w:numFmt w:val="bullet"/>
      <w:lvlText w:val="o"/>
      <w:lvlJc w:val="left"/>
      <w:pPr>
        <w:ind w:left="3670" w:hanging="360"/>
      </w:pPr>
      <w:rPr>
        <w:rFonts w:ascii="Courier New" w:hAnsi="Courier New" w:cs="Courier New" w:hint="default"/>
      </w:rPr>
    </w:lvl>
    <w:lvl w:ilvl="5" w:tplc="324ACF72" w:tentative="1">
      <w:start w:val="1"/>
      <w:numFmt w:val="bullet"/>
      <w:lvlText w:val=""/>
      <w:lvlJc w:val="left"/>
      <w:pPr>
        <w:ind w:left="4390" w:hanging="360"/>
      </w:pPr>
      <w:rPr>
        <w:rFonts w:ascii="Wingdings" w:hAnsi="Wingdings" w:hint="default"/>
      </w:rPr>
    </w:lvl>
    <w:lvl w:ilvl="6" w:tplc="E6D07B68" w:tentative="1">
      <w:start w:val="1"/>
      <w:numFmt w:val="bullet"/>
      <w:lvlText w:val=""/>
      <w:lvlJc w:val="left"/>
      <w:pPr>
        <w:ind w:left="5110" w:hanging="360"/>
      </w:pPr>
      <w:rPr>
        <w:rFonts w:ascii="Symbol" w:hAnsi="Symbol" w:hint="default"/>
      </w:rPr>
    </w:lvl>
    <w:lvl w:ilvl="7" w:tplc="CBF2B876" w:tentative="1">
      <w:start w:val="1"/>
      <w:numFmt w:val="bullet"/>
      <w:lvlText w:val="o"/>
      <w:lvlJc w:val="left"/>
      <w:pPr>
        <w:ind w:left="5830" w:hanging="360"/>
      </w:pPr>
      <w:rPr>
        <w:rFonts w:ascii="Courier New" w:hAnsi="Courier New" w:cs="Courier New" w:hint="default"/>
      </w:rPr>
    </w:lvl>
    <w:lvl w:ilvl="8" w:tplc="0EF0684A" w:tentative="1">
      <w:start w:val="1"/>
      <w:numFmt w:val="bullet"/>
      <w:lvlText w:val=""/>
      <w:lvlJc w:val="left"/>
      <w:pPr>
        <w:ind w:left="6550" w:hanging="360"/>
      </w:pPr>
      <w:rPr>
        <w:rFonts w:ascii="Wingdings" w:hAnsi="Wingdings" w:hint="default"/>
      </w:rPr>
    </w:lvl>
  </w:abstractNum>
  <w:abstractNum w:abstractNumId="4" w15:restartNumberingAfterBreak="0">
    <w:nsid w:val="3C38638F"/>
    <w:multiLevelType w:val="hybridMultilevel"/>
    <w:tmpl w:val="AEA0D990"/>
    <w:lvl w:ilvl="0" w:tplc="3FF612B0">
      <w:start w:val="1"/>
      <w:numFmt w:val="decimal"/>
      <w:lvlText w:val="%1."/>
      <w:lvlJc w:val="left"/>
      <w:pPr>
        <w:ind w:left="436" w:hanging="360"/>
      </w:pPr>
      <w:rPr>
        <w:rFonts w:hint="default"/>
      </w:rPr>
    </w:lvl>
    <w:lvl w:ilvl="1" w:tplc="71B0017A" w:tentative="1">
      <w:start w:val="1"/>
      <w:numFmt w:val="lowerLetter"/>
      <w:lvlText w:val="%2."/>
      <w:lvlJc w:val="left"/>
      <w:pPr>
        <w:ind w:left="1156" w:hanging="360"/>
      </w:pPr>
    </w:lvl>
    <w:lvl w:ilvl="2" w:tplc="00BC8450" w:tentative="1">
      <w:start w:val="1"/>
      <w:numFmt w:val="lowerRoman"/>
      <w:lvlText w:val="%3."/>
      <w:lvlJc w:val="right"/>
      <w:pPr>
        <w:ind w:left="1876" w:hanging="180"/>
      </w:pPr>
    </w:lvl>
    <w:lvl w:ilvl="3" w:tplc="56D24F5A" w:tentative="1">
      <w:start w:val="1"/>
      <w:numFmt w:val="decimal"/>
      <w:lvlText w:val="%4."/>
      <w:lvlJc w:val="left"/>
      <w:pPr>
        <w:ind w:left="2596" w:hanging="360"/>
      </w:pPr>
    </w:lvl>
    <w:lvl w:ilvl="4" w:tplc="ACB05BB8" w:tentative="1">
      <w:start w:val="1"/>
      <w:numFmt w:val="lowerLetter"/>
      <w:lvlText w:val="%5."/>
      <w:lvlJc w:val="left"/>
      <w:pPr>
        <w:ind w:left="3316" w:hanging="360"/>
      </w:pPr>
    </w:lvl>
    <w:lvl w:ilvl="5" w:tplc="002285D6" w:tentative="1">
      <w:start w:val="1"/>
      <w:numFmt w:val="lowerRoman"/>
      <w:lvlText w:val="%6."/>
      <w:lvlJc w:val="right"/>
      <w:pPr>
        <w:ind w:left="4036" w:hanging="180"/>
      </w:pPr>
    </w:lvl>
    <w:lvl w:ilvl="6" w:tplc="D9D2DF16" w:tentative="1">
      <w:start w:val="1"/>
      <w:numFmt w:val="decimal"/>
      <w:lvlText w:val="%7."/>
      <w:lvlJc w:val="left"/>
      <w:pPr>
        <w:ind w:left="4756" w:hanging="360"/>
      </w:pPr>
    </w:lvl>
    <w:lvl w:ilvl="7" w:tplc="E5020634" w:tentative="1">
      <w:start w:val="1"/>
      <w:numFmt w:val="lowerLetter"/>
      <w:lvlText w:val="%8."/>
      <w:lvlJc w:val="left"/>
      <w:pPr>
        <w:ind w:left="5476" w:hanging="360"/>
      </w:pPr>
    </w:lvl>
    <w:lvl w:ilvl="8" w:tplc="3F889516" w:tentative="1">
      <w:start w:val="1"/>
      <w:numFmt w:val="lowerRoman"/>
      <w:lvlText w:val="%9."/>
      <w:lvlJc w:val="right"/>
      <w:pPr>
        <w:ind w:left="6196" w:hanging="180"/>
      </w:pPr>
    </w:lvl>
  </w:abstractNum>
  <w:abstractNum w:abstractNumId="5" w15:restartNumberingAfterBreak="0">
    <w:nsid w:val="3C3C78CB"/>
    <w:multiLevelType w:val="hybridMultilevel"/>
    <w:tmpl w:val="BA8AE8EC"/>
    <w:lvl w:ilvl="0" w:tplc="63FE9EE2">
      <w:start w:val="1"/>
      <w:numFmt w:val="bullet"/>
      <w:lvlText w:val=""/>
      <w:lvlJc w:val="left"/>
      <w:pPr>
        <w:ind w:left="720" w:hanging="360"/>
      </w:pPr>
      <w:rPr>
        <w:rFonts w:ascii="Symbol" w:hAnsi="Symbol" w:hint="default"/>
      </w:rPr>
    </w:lvl>
    <w:lvl w:ilvl="1" w:tplc="BCB4EC34" w:tentative="1">
      <w:start w:val="1"/>
      <w:numFmt w:val="bullet"/>
      <w:lvlText w:val="o"/>
      <w:lvlJc w:val="left"/>
      <w:pPr>
        <w:ind w:left="1440" w:hanging="360"/>
      </w:pPr>
      <w:rPr>
        <w:rFonts w:ascii="Courier New" w:hAnsi="Courier New" w:cs="Courier New" w:hint="default"/>
      </w:rPr>
    </w:lvl>
    <w:lvl w:ilvl="2" w:tplc="326225C6" w:tentative="1">
      <w:start w:val="1"/>
      <w:numFmt w:val="bullet"/>
      <w:lvlText w:val=""/>
      <w:lvlJc w:val="left"/>
      <w:pPr>
        <w:ind w:left="2160" w:hanging="360"/>
      </w:pPr>
      <w:rPr>
        <w:rFonts w:ascii="Wingdings" w:hAnsi="Wingdings" w:hint="default"/>
      </w:rPr>
    </w:lvl>
    <w:lvl w:ilvl="3" w:tplc="61465888" w:tentative="1">
      <w:start w:val="1"/>
      <w:numFmt w:val="bullet"/>
      <w:lvlText w:val=""/>
      <w:lvlJc w:val="left"/>
      <w:pPr>
        <w:ind w:left="2880" w:hanging="360"/>
      </w:pPr>
      <w:rPr>
        <w:rFonts w:ascii="Symbol" w:hAnsi="Symbol" w:hint="default"/>
      </w:rPr>
    </w:lvl>
    <w:lvl w:ilvl="4" w:tplc="AEDE0D66" w:tentative="1">
      <w:start w:val="1"/>
      <w:numFmt w:val="bullet"/>
      <w:lvlText w:val="o"/>
      <w:lvlJc w:val="left"/>
      <w:pPr>
        <w:ind w:left="3600" w:hanging="360"/>
      </w:pPr>
      <w:rPr>
        <w:rFonts w:ascii="Courier New" w:hAnsi="Courier New" w:cs="Courier New" w:hint="default"/>
      </w:rPr>
    </w:lvl>
    <w:lvl w:ilvl="5" w:tplc="7256E15C" w:tentative="1">
      <w:start w:val="1"/>
      <w:numFmt w:val="bullet"/>
      <w:lvlText w:val=""/>
      <w:lvlJc w:val="left"/>
      <w:pPr>
        <w:ind w:left="4320" w:hanging="360"/>
      </w:pPr>
      <w:rPr>
        <w:rFonts w:ascii="Wingdings" w:hAnsi="Wingdings" w:hint="default"/>
      </w:rPr>
    </w:lvl>
    <w:lvl w:ilvl="6" w:tplc="13A85F3C" w:tentative="1">
      <w:start w:val="1"/>
      <w:numFmt w:val="bullet"/>
      <w:lvlText w:val=""/>
      <w:lvlJc w:val="left"/>
      <w:pPr>
        <w:ind w:left="5040" w:hanging="360"/>
      </w:pPr>
      <w:rPr>
        <w:rFonts w:ascii="Symbol" w:hAnsi="Symbol" w:hint="default"/>
      </w:rPr>
    </w:lvl>
    <w:lvl w:ilvl="7" w:tplc="02A4D00E" w:tentative="1">
      <w:start w:val="1"/>
      <w:numFmt w:val="bullet"/>
      <w:lvlText w:val="o"/>
      <w:lvlJc w:val="left"/>
      <w:pPr>
        <w:ind w:left="5760" w:hanging="360"/>
      </w:pPr>
      <w:rPr>
        <w:rFonts w:ascii="Courier New" w:hAnsi="Courier New" w:cs="Courier New" w:hint="default"/>
      </w:rPr>
    </w:lvl>
    <w:lvl w:ilvl="8" w:tplc="2B884EB0" w:tentative="1">
      <w:start w:val="1"/>
      <w:numFmt w:val="bullet"/>
      <w:lvlText w:val=""/>
      <w:lvlJc w:val="left"/>
      <w:pPr>
        <w:ind w:left="6480" w:hanging="360"/>
      </w:pPr>
      <w:rPr>
        <w:rFonts w:ascii="Wingdings" w:hAnsi="Wingdings" w:hint="default"/>
      </w:rPr>
    </w:lvl>
  </w:abstractNum>
  <w:abstractNum w:abstractNumId="6" w15:restartNumberingAfterBreak="0">
    <w:nsid w:val="44C577B2"/>
    <w:multiLevelType w:val="hybridMultilevel"/>
    <w:tmpl w:val="97A65BB4"/>
    <w:lvl w:ilvl="0" w:tplc="AA32AA56">
      <w:start w:val="1"/>
      <w:numFmt w:val="bullet"/>
      <w:lvlText w:val=""/>
      <w:lvlJc w:val="left"/>
      <w:pPr>
        <w:ind w:left="720" w:hanging="360"/>
      </w:pPr>
      <w:rPr>
        <w:rFonts w:ascii="Symbol" w:hAnsi="Symbol" w:hint="default"/>
      </w:rPr>
    </w:lvl>
    <w:lvl w:ilvl="1" w:tplc="3CD043A4" w:tentative="1">
      <w:start w:val="1"/>
      <w:numFmt w:val="bullet"/>
      <w:lvlText w:val="o"/>
      <w:lvlJc w:val="left"/>
      <w:pPr>
        <w:ind w:left="1440" w:hanging="360"/>
      </w:pPr>
      <w:rPr>
        <w:rFonts w:ascii="Courier New" w:hAnsi="Courier New" w:cs="Courier New" w:hint="default"/>
      </w:rPr>
    </w:lvl>
    <w:lvl w:ilvl="2" w:tplc="3B98C51E" w:tentative="1">
      <w:start w:val="1"/>
      <w:numFmt w:val="bullet"/>
      <w:lvlText w:val=""/>
      <w:lvlJc w:val="left"/>
      <w:pPr>
        <w:ind w:left="2160" w:hanging="360"/>
      </w:pPr>
      <w:rPr>
        <w:rFonts w:ascii="Wingdings" w:hAnsi="Wingdings" w:hint="default"/>
      </w:rPr>
    </w:lvl>
    <w:lvl w:ilvl="3" w:tplc="976C9FB8" w:tentative="1">
      <w:start w:val="1"/>
      <w:numFmt w:val="bullet"/>
      <w:lvlText w:val=""/>
      <w:lvlJc w:val="left"/>
      <w:pPr>
        <w:ind w:left="2880" w:hanging="360"/>
      </w:pPr>
      <w:rPr>
        <w:rFonts w:ascii="Symbol" w:hAnsi="Symbol" w:hint="default"/>
      </w:rPr>
    </w:lvl>
    <w:lvl w:ilvl="4" w:tplc="F6E0914C" w:tentative="1">
      <w:start w:val="1"/>
      <w:numFmt w:val="bullet"/>
      <w:lvlText w:val="o"/>
      <w:lvlJc w:val="left"/>
      <w:pPr>
        <w:ind w:left="3600" w:hanging="360"/>
      </w:pPr>
      <w:rPr>
        <w:rFonts w:ascii="Courier New" w:hAnsi="Courier New" w:cs="Courier New" w:hint="default"/>
      </w:rPr>
    </w:lvl>
    <w:lvl w:ilvl="5" w:tplc="B8F894C4" w:tentative="1">
      <w:start w:val="1"/>
      <w:numFmt w:val="bullet"/>
      <w:lvlText w:val=""/>
      <w:lvlJc w:val="left"/>
      <w:pPr>
        <w:ind w:left="4320" w:hanging="360"/>
      </w:pPr>
      <w:rPr>
        <w:rFonts w:ascii="Wingdings" w:hAnsi="Wingdings" w:hint="default"/>
      </w:rPr>
    </w:lvl>
    <w:lvl w:ilvl="6" w:tplc="C0C8427E" w:tentative="1">
      <w:start w:val="1"/>
      <w:numFmt w:val="bullet"/>
      <w:lvlText w:val=""/>
      <w:lvlJc w:val="left"/>
      <w:pPr>
        <w:ind w:left="5040" w:hanging="360"/>
      </w:pPr>
      <w:rPr>
        <w:rFonts w:ascii="Symbol" w:hAnsi="Symbol" w:hint="default"/>
      </w:rPr>
    </w:lvl>
    <w:lvl w:ilvl="7" w:tplc="6BB807C2" w:tentative="1">
      <w:start w:val="1"/>
      <w:numFmt w:val="bullet"/>
      <w:lvlText w:val="o"/>
      <w:lvlJc w:val="left"/>
      <w:pPr>
        <w:ind w:left="5760" w:hanging="360"/>
      </w:pPr>
      <w:rPr>
        <w:rFonts w:ascii="Courier New" w:hAnsi="Courier New" w:cs="Courier New" w:hint="default"/>
      </w:rPr>
    </w:lvl>
    <w:lvl w:ilvl="8" w:tplc="FACC2062" w:tentative="1">
      <w:start w:val="1"/>
      <w:numFmt w:val="bullet"/>
      <w:lvlText w:val=""/>
      <w:lvlJc w:val="left"/>
      <w:pPr>
        <w:ind w:left="6480" w:hanging="360"/>
      </w:pPr>
      <w:rPr>
        <w:rFonts w:ascii="Wingdings" w:hAnsi="Wingdings" w:hint="default"/>
      </w:rPr>
    </w:lvl>
  </w:abstractNum>
  <w:abstractNum w:abstractNumId="7" w15:restartNumberingAfterBreak="0">
    <w:nsid w:val="5FA041C8"/>
    <w:multiLevelType w:val="hybridMultilevel"/>
    <w:tmpl w:val="CD04C650"/>
    <w:lvl w:ilvl="0" w:tplc="147C3F60">
      <w:start w:val="1"/>
      <w:numFmt w:val="decimal"/>
      <w:lvlText w:val="%1."/>
      <w:lvlJc w:val="left"/>
      <w:pPr>
        <w:ind w:left="720" w:hanging="360"/>
      </w:pPr>
      <w:rPr>
        <w:rFonts w:hint="default"/>
      </w:rPr>
    </w:lvl>
    <w:lvl w:ilvl="1" w:tplc="905A5FA6" w:tentative="1">
      <w:start w:val="1"/>
      <w:numFmt w:val="lowerLetter"/>
      <w:lvlText w:val="%2."/>
      <w:lvlJc w:val="left"/>
      <w:pPr>
        <w:ind w:left="1440" w:hanging="360"/>
      </w:pPr>
    </w:lvl>
    <w:lvl w:ilvl="2" w:tplc="DCC868D6" w:tentative="1">
      <w:start w:val="1"/>
      <w:numFmt w:val="lowerRoman"/>
      <w:lvlText w:val="%3."/>
      <w:lvlJc w:val="right"/>
      <w:pPr>
        <w:ind w:left="2160" w:hanging="180"/>
      </w:pPr>
    </w:lvl>
    <w:lvl w:ilvl="3" w:tplc="792864DE" w:tentative="1">
      <w:start w:val="1"/>
      <w:numFmt w:val="decimal"/>
      <w:lvlText w:val="%4."/>
      <w:lvlJc w:val="left"/>
      <w:pPr>
        <w:ind w:left="2880" w:hanging="360"/>
      </w:pPr>
    </w:lvl>
    <w:lvl w:ilvl="4" w:tplc="10FE29A6" w:tentative="1">
      <w:start w:val="1"/>
      <w:numFmt w:val="lowerLetter"/>
      <w:lvlText w:val="%5."/>
      <w:lvlJc w:val="left"/>
      <w:pPr>
        <w:ind w:left="3600" w:hanging="360"/>
      </w:pPr>
    </w:lvl>
    <w:lvl w:ilvl="5" w:tplc="0BE6D9A2" w:tentative="1">
      <w:start w:val="1"/>
      <w:numFmt w:val="lowerRoman"/>
      <w:lvlText w:val="%6."/>
      <w:lvlJc w:val="right"/>
      <w:pPr>
        <w:ind w:left="4320" w:hanging="180"/>
      </w:pPr>
    </w:lvl>
    <w:lvl w:ilvl="6" w:tplc="C6EE4592" w:tentative="1">
      <w:start w:val="1"/>
      <w:numFmt w:val="decimal"/>
      <w:lvlText w:val="%7."/>
      <w:lvlJc w:val="left"/>
      <w:pPr>
        <w:ind w:left="5040" w:hanging="360"/>
      </w:pPr>
    </w:lvl>
    <w:lvl w:ilvl="7" w:tplc="69F8C234" w:tentative="1">
      <w:start w:val="1"/>
      <w:numFmt w:val="lowerLetter"/>
      <w:lvlText w:val="%8."/>
      <w:lvlJc w:val="left"/>
      <w:pPr>
        <w:ind w:left="5760" w:hanging="360"/>
      </w:pPr>
    </w:lvl>
    <w:lvl w:ilvl="8" w:tplc="E4C4D776" w:tentative="1">
      <w:start w:val="1"/>
      <w:numFmt w:val="lowerRoman"/>
      <w:lvlText w:val="%9."/>
      <w:lvlJc w:val="right"/>
      <w:pPr>
        <w:ind w:left="6480" w:hanging="180"/>
      </w:pPr>
    </w:lvl>
  </w:abstractNum>
  <w:abstractNum w:abstractNumId="8" w15:restartNumberingAfterBreak="0">
    <w:nsid w:val="678F2401"/>
    <w:multiLevelType w:val="hybridMultilevel"/>
    <w:tmpl w:val="C0F63218"/>
    <w:lvl w:ilvl="0" w:tplc="81F885CE">
      <w:start w:val="1"/>
      <w:numFmt w:val="decimal"/>
      <w:lvlText w:val="%1."/>
      <w:lvlJc w:val="left"/>
      <w:pPr>
        <w:ind w:left="360" w:hanging="360"/>
      </w:pPr>
    </w:lvl>
    <w:lvl w:ilvl="1" w:tplc="9C6ED018" w:tentative="1">
      <w:start w:val="1"/>
      <w:numFmt w:val="lowerLetter"/>
      <w:lvlText w:val="%2."/>
      <w:lvlJc w:val="left"/>
      <w:pPr>
        <w:ind w:left="1080" w:hanging="360"/>
      </w:pPr>
    </w:lvl>
    <w:lvl w:ilvl="2" w:tplc="C6CAAE3E" w:tentative="1">
      <w:start w:val="1"/>
      <w:numFmt w:val="lowerRoman"/>
      <w:lvlText w:val="%3."/>
      <w:lvlJc w:val="right"/>
      <w:pPr>
        <w:ind w:left="1800" w:hanging="180"/>
      </w:pPr>
    </w:lvl>
    <w:lvl w:ilvl="3" w:tplc="21AC30D2" w:tentative="1">
      <w:start w:val="1"/>
      <w:numFmt w:val="decimal"/>
      <w:lvlText w:val="%4."/>
      <w:lvlJc w:val="left"/>
      <w:pPr>
        <w:ind w:left="2520" w:hanging="360"/>
      </w:pPr>
    </w:lvl>
    <w:lvl w:ilvl="4" w:tplc="3DA6825C" w:tentative="1">
      <w:start w:val="1"/>
      <w:numFmt w:val="lowerLetter"/>
      <w:lvlText w:val="%5."/>
      <w:lvlJc w:val="left"/>
      <w:pPr>
        <w:ind w:left="3240" w:hanging="360"/>
      </w:pPr>
    </w:lvl>
    <w:lvl w:ilvl="5" w:tplc="74EE5104" w:tentative="1">
      <w:start w:val="1"/>
      <w:numFmt w:val="lowerRoman"/>
      <w:lvlText w:val="%6."/>
      <w:lvlJc w:val="right"/>
      <w:pPr>
        <w:ind w:left="3960" w:hanging="180"/>
      </w:pPr>
    </w:lvl>
    <w:lvl w:ilvl="6" w:tplc="66B6EFCE" w:tentative="1">
      <w:start w:val="1"/>
      <w:numFmt w:val="decimal"/>
      <w:lvlText w:val="%7."/>
      <w:lvlJc w:val="left"/>
      <w:pPr>
        <w:ind w:left="4680" w:hanging="360"/>
      </w:pPr>
    </w:lvl>
    <w:lvl w:ilvl="7" w:tplc="6CCC2B1A" w:tentative="1">
      <w:start w:val="1"/>
      <w:numFmt w:val="lowerLetter"/>
      <w:lvlText w:val="%8."/>
      <w:lvlJc w:val="left"/>
      <w:pPr>
        <w:ind w:left="5400" w:hanging="360"/>
      </w:pPr>
    </w:lvl>
    <w:lvl w:ilvl="8" w:tplc="0DF49188" w:tentative="1">
      <w:start w:val="1"/>
      <w:numFmt w:val="lowerRoman"/>
      <w:lvlText w:val="%9."/>
      <w:lvlJc w:val="right"/>
      <w:pPr>
        <w:ind w:left="6120" w:hanging="180"/>
      </w:pPr>
    </w:lvl>
  </w:abstractNum>
  <w:abstractNum w:abstractNumId="9" w15:restartNumberingAfterBreak="0">
    <w:nsid w:val="67A458A7"/>
    <w:multiLevelType w:val="multilevel"/>
    <w:tmpl w:val="6E7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E5C3D"/>
    <w:multiLevelType w:val="hybridMultilevel"/>
    <w:tmpl w:val="D6922CE0"/>
    <w:lvl w:ilvl="0" w:tplc="339C2FFE">
      <w:start w:val="1"/>
      <w:numFmt w:val="bullet"/>
      <w:lvlText w:val="•"/>
      <w:lvlJc w:val="left"/>
      <w:pPr>
        <w:tabs>
          <w:tab w:val="num" w:pos="720"/>
        </w:tabs>
        <w:ind w:left="720" w:hanging="360"/>
      </w:pPr>
      <w:rPr>
        <w:rFonts w:ascii="Times New Roman" w:hAnsi="Times New Roman" w:hint="default"/>
      </w:rPr>
    </w:lvl>
    <w:lvl w:ilvl="1" w:tplc="9E64F1BC" w:tentative="1">
      <w:start w:val="1"/>
      <w:numFmt w:val="bullet"/>
      <w:lvlText w:val="•"/>
      <w:lvlJc w:val="left"/>
      <w:pPr>
        <w:tabs>
          <w:tab w:val="num" w:pos="1440"/>
        </w:tabs>
        <w:ind w:left="1440" w:hanging="360"/>
      </w:pPr>
      <w:rPr>
        <w:rFonts w:ascii="Times New Roman" w:hAnsi="Times New Roman" w:hint="default"/>
      </w:rPr>
    </w:lvl>
    <w:lvl w:ilvl="2" w:tplc="5BA8CE30" w:tentative="1">
      <w:start w:val="1"/>
      <w:numFmt w:val="bullet"/>
      <w:lvlText w:val="•"/>
      <w:lvlJc w:val="left"/>
      <w:pPr>
        <w:tabs>
          <w:tab w:val="num" w:pos="2160"/>
        </w:tabs>
        <w:ind w:left="2160" w:hanging="360"/>
      </w:pPr>
      <w:rPr>
        <w:rFonts w:ascii="Times New Roman" w:hAnsi="Times New Roman" w:hint="default"/>
      </w:rPr>
    </w:lvl>
    <w:lvl w:ilvl="3" w:tplc="AADE9CB0" w:tentative="1">
      <w:start w:val="1"/>
      <w:numFmt w:val="bullet"/>
      <w:lvlText w:val="•"/>
      <w:lvlJc w:val="left"/>
      <w:pPr>
        <w:tabs>
          <w:tab w:val="num" w:pos="2880"/>
        </w:tabs>
        <w:ind w:left="2880" w:hanging="360"/>
      </w:pPr>
      <w:rPr>
        <w:rFonts w:ascii="Times New Roman" w:hAnsi="Times New Roman" w:hint="default"/>
      </w:rPr>
    </w:lvl>
    <w:lvl w:ilvl="4" w:tplc="8ED87094" w:tentative="1">
      <w:start w:val="1"/>
      <w:numFmt w:val="bullet"/>
      <w:lvlText w:val="•"/>
      <w:lvlJc w:val="left"/>
      <w:pPr>
        <w:tabs>
          <w:tab w:val="num" w:pos="3600"/>
        </w:tabs>
        <w:ind w:left="3600" w:hanging="360"/>
      </w:pPr>
      <w:rPr>
        <w:rFonts w:ascii="Times New Roman" w:hAnsi="Times New Roman" w:hint="default"/>
      </w:rPr>
    </w:lvl>
    <w:lvl w:ilvl="5" w:tplc="45F6650E" w:tentative="1">
      <w:start w:val="1"/>
      <w:numFmt w:val="bullet"/>
      <w:lvlText w:val="•"/>
      <w:lvlJc w:val="left"/>
      <w:pPr>
        <w:tabs>
          <w:tab w:val="num" w:pos="4320"/>
        </w:tabs>
        <w:ind w:left="4320" w:hanging="360"/>
      </w:pPr>
      <w:rPr>
        <w:rFonts w:ascii="Times New Roman" w:hAnsi="Times New Roman" w:hint="default"/>
      </w:rPr>
    </w:lvl>
    <w:lvl w:ilvl="6" w:tplc="361E6D92" w:tentative="1">
      <w:start w:val="1"/>
      <w:numFmt w:val="bullet"/>
      <w:lvlText w:val="•"/>
      <w:lvlJc w:val="left"/>
      <w:pPr>
        <w:tabs>
          <w:tab w:val="num" w:pos="5040"/>
        </w:tabs>
        <w:ind w:left="5040" w:hanging="360"/>
      </w:pPr>
      <w:rPr>
        <w:rFonts w:ascii="Times New Roman" w:hAnsi="Times New Roman" w:hint="default"/>
      </w:rPr>
    </w:lvl>
    <w:lvl w:ilvl="7" w:tplc="F0EAEDAC" w:tentative="1">
      <w:start w:val="1"/>
      <w:numFmt w:val="bullet"/>
      <w:lvlText w:val="•"/>
      <w:lvlJc w:val="left"/>
      <w:pPr>
        <w:tabs>
          <w:tab w:val="num" w:pos="5760"/>
        </w:tabs>
        <w:ind w:left="5760" w:hanging="360"/>
      </w:pPr>
      <w:rPr>
        <w:rFonts w:ascii="Times New Roman" w:hAnsi="Times New Roman" w:hint="default"/>
      </w:rPr>
    </w:lvl>
    <w:lvl w:ilvl="8" w:tplc="A30204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C9A1B77"/>
    <w:multiLevelType w:val="hybridMultilevel"/>
    <w:tmpl w:val="EE04B634"/>
    <w:lvl w:ilvl="0" w:tplc="7E80517C">
      <w:start w:val="1"/>
      <w:numFmt w:val="bullet"/>
      <w:pStyle w:val="ListParagraph"/>
      <w:lvlText w:val=""/>
      <w:lvlJc w:val="left"/>
      <w:pPr>
        <w:ind w:left="780" w:hanging="360"/>
      </w:pPr>
      <w:rPr>
        <w:rFonts w:ascii="Symbol" w:hAnsi="Symbol" w:hint="default"/>
      </w:rPr>
    </w:lvl>
    <w:lvl w:ilvl="1" w:tplc="55A40E14" w:tentative="1">
      <w:start w:val="1"/>
      <w:numFmt w:val="bullet"/>
      <w:lvlText w:val="o"/>
      <w:lvlJc w:val="left"/>
      <w:pPr>
        <w:ind w:left="1500" w:hanging="360"/>
      </w:pPr>
      <w:rPr>
        <w:rFonts w:ascii="Courier New" w:hAnsi="Courier New" w:cs="Courier New" w:hint="default"/>
      </w:rPr>
    </w:lvl>
    <w:lvl w:ilvl="2" w:tplc="714C0A26" w:tentative="1">
      <w:start w:val="1"/>
      <w:numFmt w:val="bullet"/>
      <w:lvlText w:val=""/>
      <w:lvlJc w:val="left"/>
      <w:pPr>
        <w:ind w:left="2220" w:hanging="360"/>
      </w:pPr>
      <w:rPr>
        <w:rFonts w:ascii="Wingdings" w:hAnsi="Wingdings" w:hint="default"/>
      </w:rPr>
    </w:lvl>
    <w:lvl w:ilvl="3" w:tplc="96D85DA0" w:tentative="1">
      <w:start w:val="1"/>
      <w:numFmt w:val="bullet"/>
      <w:lvlText w:val=""/>
      <w:lvlJc w:val="left"/>
      <w:pPr>
        <w:ind w:left="2940" w:hanging="360"/>
      </w:pPr>
      <w:rPr>
        <w:rFonts w:ascii="Symbol" w:hAnsi="Symbol" w:hint="default"/>
      </w:rPr>
    </w:lvl>
    <w:lvl w:ilvl="4" w:tplc="4048539E" w:tentative="1">
      <w:start w:val="1"/>
      <w:numFmt w:val="bullet"/>
      <w:lvlText w:val="o"/>
      <w:lvlJc w:val="left"/>
      <w:pPr>
        <w:ind w:left="3660" w:hanging="360"/>
      </w:pPr>
      <w:rPr>
        <w:rFonts w:ascii="Courier New" w:hAnsi="Courier New" w:cs="Courier New" w:hint="default"/>
      </w:rPr>
    </w:lvl>
    <w:lvl w:ilvl="5" w:tplc="6A62B95C" w:tentative="1">
      <w:start w:val="1"/>
      <w:numFmt w:val="bullet"/>
      <w:lvlText w:val=""/>
      <w:lvlJc w:val="left"/>
      <w:pPr>
        <w:ind w:left="4380" w:hanging="360"/>
      </w:pPr>
      <w:rPr>
        <w:rFonts w:ascii="Wingdings" w:hAnsi="Wingdings" w:hint="default"/>
      </w:rPr>
    </w:lvl>
    <w:lvl w:ilvl="6" w:tplc="9ECCA0D4" w:tentative="1">
      <w:start w:val="1"/>
      <w:numFmt w:val="bullet"/>
      <w:lvlText w:val=""/>
      <w:lvlJc w:val="left"/>
      <w:pPr>
        <w:ind w:left="5100" w:hanging="360"/>
      </w:pPr>
      <w:rPr>
        <w:rFonts w:ascii="Symbol" w:hAnsi="Symbol" w:hint="default"/>
      </w:rPr>
    </w:lvl>
    <w:lvl w:ilvl="7" w:tplc="5A087A88" w:tentative="1">
      <w:start w:val="1"/>
      <w:numFmt w:val="bullet"/>
      <w:lvlText w:val="o"/>
      <w:lvlJc w:val="left"/>
      <w:pPr>
        <w:ind w:left="5820" w:hanging="360"/>
      </w:pPr>
      <w:rPr>
        <w:rFonts w:ascii="Courier New" w:hAnsi="Courier New" w:cs="Courier New" w:hint="default"/>
      </w:rPr>
    </w:lvl>
    <w:lvl w:ilvl="8" w:tplc="4B380342" w:tentative="1">
      <w:start w:val="1"/>
      <w:numFmt w:val="bullet"/>
      <w:lvlText w:val=""/>
      <w:lvlJc w:val="left"/>
      <w:pPr>
        <w:ind w:left="6540" w:hanging="360"/>
      </w:pPr>
      <w:rPr>
        <w:rFonts w:ascii="Wingdings" w:hAnsi="Wingdings" w:hint="default"/>
      </w:rPr>
    </w:lvl>
  </w:abstractNum>
  <w:abstractNum w:abstractNumId="12" w15:restartNumberingAfterBreak="0">
    <w:nsid w:val="709B3CE7"/>
    <w:multiLevelType w:val="hybridMultilevel"/>
    <w:tmpl w:val="5F7468E0"/>
    <w:lvl w:ilvl="0" w:tplc="8CE49E86">
      <w:start w:val="1"/>
      <w:numFmt w:val="bullet"/>
      <w:lvlText w:val=""/>
      <w:lvlJc w:val="left"/>
      <w:pPr>
        <w:ind w:left="783" w:hanging="360"/>
      </w:pPr>
      <w:rPr>
        <w:rFonts w:ascii="Symbol" w:hAnsi="Symbol" w:hint="default"/>
      </w:rPr>
    </w:lvl>
    <w:lvl w:ilvl="1" w:tplc="ED963BA0" w:tentative="1">
      <w:start w:val="1"/>
      <w:numFmt w:val="bullet"/>
      <w:lvlText w:val="o"/>
      <w:lvlJc w:val="left"/>
      <w:pPr>
        <w:ind w:left="1503" w:hanging="360"/>
      </w:pPr>
      <w:rPr>
        <w:rFonts w:ascii="Courier New" w:hAnsi="Courier New" w:cs="Courier New" w:hint="default"/>
      </w:rPr>
    </w:lvl>
    <w:lvl w:ilvl="2" w:tplc="F59CF156" w:tentative="1">
      <w:start w:val="1"/>
      <w:numFmt w:val="bullet"/>
      <w:lvlText w:val=""/>
      <w:lvlJc w:val="left"/>
      <w:pPr>
        <w:ind w:left="2223" w:hanging="360"/>
      </w:pPr>
      <w:rPr>
        <w:rFonts w:ascii="Wingdings" w:hAnsi="Wingdings" w:hint="default"/>
      </w:rPr>
    </w:lvl>
    <w:lvl w:ilvl="3" w:tplc="079C3430" w:tentative="1">
      <w:start w:val="1"/>
      <w:numFmt w:val="bullet"/>
      <w:lvlText w:val=""/>
      <w:lvlJc w:val="left"/>
      <w:pPr>
        <w:ind w:left="2943" w:hanging="360"/>
      </w:pPr>
      <w:rPr>
        <w:rFonts w:ascii="Symbol" w:hAnsi="Symbol" w:hint="default"/>
      </w:rPr>
    </w:lvl>
    <w:lvl w:ilvl="4" w:tplc="9CA4A50A" w:tentative="1">
      <w:start w:val="1"/>
      <w:numFmt w:val="bullet"/>
      <w:lvlText w:val="o"/>
      <w:lvlJc w:val="left"/>
      <w:pPr>
        <w:ind w:left="3663" w:hanging="360"/>
      </w:pPr>
      <w:rPr>
        <w:rFonts w:ascii="Courier New" w:hAnsi="Courier New" w:cs="Courier New" w:hint="default"/>
      </w:rPr>
    </w:lvl>
    <w:lvl w:ilvl="5" w:tplc="22A20460" w:tentative="1">
      <w:start w:val="1"/>
      <w:numFmt w:val="bullet"/>
      <w:lvlText w:val=""/>
      <w:lvlJc w:val="left"/>
      <w:pPr>
        <w:ind w:left="4383" w:hanging="360"/>
      </w:pPr>
      <w:rPr>
        <w:rFonts w:ascii="Wingdings" w:hAnsi="Wingdings" w:hint="default"/>
      </w:rPr>
    </w:lvl>
    <w:lvl w:ilvl="6" w:tplc="2C260856" w:tentative="1">
      <w:start w:val="1"/>
      <w:numFmt w:val="bullet"/>
      <w:lvlText w:val=""/>
      <w:lvlJc w:val="left"/>
      <w:pPr>
        <w:ind w:left="5103" w:hanging="360"/>
      </w:pPr>
      <w:rPr>
        <w:rFonts w:ascii="Symbol" w:hAnsi="Symbol" w:hint="default"/>
      </w:rPr>
    </w:lvl>
    <w:lvl w:ilvl="7" w:tplc="1076CBB6" w:tentative="1">
      <w:start w:val="1"/>
      <w:numFmt w:val="bullet"/>
      <w:lvlText w:val="o"/>
      <w:lvlJc w:val="left"/>
      <w:pPr>
        <w:ind w:left="5823" w:hanging="360"/>
      </w:pPr>
      <w:rPr>
        <w:rFonts w:ascii="Courier New" w:hAnsi="Courier New" w:cs="Courier New" w:hint="default"/>
      </w:rPr>
    </w:lvl>
    <w:lvl w:ilvl="8" w:tplc="789C7A4A" w:tentative="1">
      <w:start w:val="1"/>
      <w:numFmt w:val="bullet"/>
      <w:lvlText w:val=""/>
      <w:lvlJc w:val="left"/>
      <w:pPr>
        <w:ind w:left="6543" w:hanging="360"/>
      </w:pPr>
      <w:rPr>
        <w:rFonts w:ascii="Wingdings" w:hAnsi="Wingdings" w:hint="default"/>
      </w:rPr>
    </w:lvl>
  </w:abstractNum>
  <w:abstractNum w:abstractNumId="13" w15:restartNumberingAfterBreak="0">
    <w:nsid w:val="76322A57"/>
    <w:multiLevelType w:val="hybridMultilevel"/>
    <w:tmpl w:val="2758CB74"/>
    <w:lvl w:ilvl="0" w:tplc="EC46C404">
      <w:start w:val="1"/>
      <w:numFmt w:val="bullet"/>
      <w:lvlText w:val=""/>
      <w:lvlJc w:val="left"/>
      <w:pPr>
        <w:ind w:left="720" w:hanging="360"/>
      </w:pPr>
      <w:rPr>
        <w:rFonts w:ascii="Symbol" w:hAnsi="Symbol" w:hint="default"/>
      </w:rPr>
    </w:lvl>
    <w:lvl w:ilvl="1" w:tplc="6BD418F2" w:tentative="1">
      <w:start w:val="1"/>
      <w:numFmt w:val="bullet"/>
      <w:lvlText w:val="o"/>
      <w:lvlJc w:val="left"/>
      <w:pPr>
        <w:ind w:left="1440" w:hanging="360"/>
      </w:pPr>
      <w:rPr>
        <w:rFonts w:ascii="Courier New" w:hAnsi="Courier New" w:cs="Courier New" w:hint="default"/>
      </w:rPr>
    </w:lvl>
    <w:lvl w:ilvl="2" w:tplc="4C18C6A2" w:tentative="1">
      <w:start w:val="1"/>
      <w:numFmt w:val="bullet"/>
      <w:lvlText w:val=""/>
      <w:lvlJc w:val="left"/>
      <w:pPr>
        <w:ind w:left="2160" w:hanging="360"/>
      </w:pPr>
      <w:rPr>
        <w:rFonts w:ascii="Wingdings" w:hAnsi="Wingdings" w:hint="default"/>
      </w:rPr>
    </w:lvl>
    <w:lvl w:ilvl="3" w:tplc="B1EA06C4" w:tentative="1">
      <w:start w:val="1"/>
      <w:numFmt w:val="bullet"/>
      <w:lvlText w:val=""/>
      <w:lvlJc w:val="left"/>
      <w:pPr>
        <w:ind w:left="2880" w:hanging="360"/>
      </w:pPr>
      <w:rPr>
        <w:rFonts w:ascii="Symbol" w:hAnsi="Symbol" w:hint="default"/>
      </w:rPr>
    </w:lvl>
    <w:lvl w:ilvl="4" w:tplc="DBB43028" w:tentative="1">
      <w:start w:val="1"/>
      <w:numFmt w:val="bullet"/>
      <w:lvlText w:val="o"/>
      <w:lvlJc w:val="left"/>
      <w:pPr>
        <w:ind w:left="3600" w:hanging="360"/>
      </w:pPr>
      <w:rPr>
        <w:rFonts w:ascii="Courier New" w:hAnsi="Courier New" w:cs="Courier New" w:hint="default"/>
      </w:rPr>
    </w:lvl>
    <w:lvl w:ilvl="5" w:tplc="F3128D08" w:tentative="1">
      <w:start w:val="1"/>
      <w:numFmt w:val="bullet"/>
      <w:lvlText w:val=""/>
      <w:lvlJc w:val="left"/>
      <w:pPr>
        <w:ind w:left="4320" w:hanging="360"/>
      </w:pPr>
      <w:rPr>
        <w:rFonts w:ascii="Wingdings" w:hAnsi="Wingdings" w:hint="default"/>
      </w:rPr>
    </w:lvl>
    <w:lvl w:ilvl="6" w:tplc="1688E786" w:tentative="1">
      <w:start w:val="1"/>
      <w:numFmt w:val="bullet"/>
      <w:lvlText w:val=""/>
      <w:lvlJc w:val="left"/>
      <w:pPr>
        <w:ind w:left="5040" w:hanging="360"/>
      </w:pPr>
      <w:rPr>
        <w:rFonts w:ascii="Symbol" w:hAnsi="Symbol" w:hint="default"/>
      </w:rPr>
    </w:lvl>
    <w:lvl w:ilvl="7" w:tplc="862603B2" w:tentative="1">
      <w:start w:val="1"/>
      <w:numFmt w:val="bullet"/>
      <w:lvlText w:val="o"/>
      <w:lvlJc w:val="left"/>
      <w:pPr>
        <w:ind w:left="5760" w:hanging="360"/>
      </w:pPr>
      <w:rPr>
        <w:rFonts w:ascii="Courier New" w:hAnsi="Courier New" w:cs="Courier New" w:hint="default"/>
      </w:rPr>
    </w:lvl>
    <w:lvl w:ilvl="8" w:tplc="FFDC5C26" w:tentative="1">
      <w:start w:val="1"/>
      <w:numFmt w:val="bullet"/>
      <w:lvlText w:val=""/>
      <w:lvlJc w:val="left"/>
      <w:pPr>
        <w:ind w:left="6480" w:hanging="360"/>
      </w:pPr>
      <w:rPr>
        <w:rFonts w:ascii="Wingdings" w:hAnsi="Wingdings" w:hint="default"/>
      </w:rPr>
    </w:lvl>
  </w:abstractNum>
  <w:abstractNum w:abstractNumId="14" w15:restartNumberingAfterBreak="0">
    <w:nsid w:val="7BF54AF5"/>
    <w:multiLevelType w:val="hybridMultilevel"/>
    <w:tmpl w:val="D6DAF6E2"/>
    <w:lvl w:ilvl="0" w:tplc="0B80ACCE">
      <w:start w:val="1"/>
      <w:numFmt w:val="decimal"/>
      <w:lvlText w:val="%1."/>
      <w:lvlJc w:val="left"/>
      <w:pPr>
        <w:ind w:left="436" w:hanging="360"/>
      </w:pPr>
    </w:lvl>
    <w:lvl w:ilvl="1" w:tplc="E79498B8" w:tentative="1">
      <w:start w:val="1"/>
      <w:numFmt w:val="lowerLetter"/>
      <w:lvlText w:val="%2."/>
      <w:lvlJc w:val="left"/>
      <w:pPr>
        <w:ind w:left="1156" w:hanging="360"/>
      </w:pPr>
    </w:lvl>
    <w:lvl w:ilvl="2" w:tplc="33D82F7E" w:tentative="1">
      <w:start w:val="1"/>
      <w:numFmt w:val="lowerRoman"/>
      <w:lvlText w:val="%3."/>
      <w:lvlJc w:val="right"/>
      <w:pPr>
        <w:ind w:left="1876" w:hanging="180"/>
      </w:pPr>
    </w:lvl>
    <w:lvl w:ilvl="3" w:tplc="68A4E304" w:tentative="1">
      <w:start w:val="1"/>
      <w:numFmt w:val="decimal"/>
      <w:lvlText w:val="%4."/>
      <w:lvlJc w:val="left"/>
      <w:pPr>
        <w:ind w:left="2596" w:hanging="360"/>
      </w:pPr>
    </w:lvl>
    <w:lvl w:ilvl="4" w:tplc="AB5EAEF8" w:tentative="1">
      <w:start w:val="1"/>
      <w:numFmt w:val="lowerLetter"/>
      <w:lvlText w:val="%5."/>
      <w:lvlJc w:val="left"/>
      <w:pPr>
        <w:ind w:left="3316" w:hanging="360"/>
      </w:pPr>
    </w:lvl>
    <w:lvl w:ilvl="5" w:tplc="D71ABAE6" w:tentative="1">
      <w:start w:val="1"/>
      <w:numFmt w:val="lowerRoman"/>
      <w:lvlText w:val="%6."/>
      <w:lvlJc w:val="right"/>
      <w:pPr>
        <w:ind w:left="4036" w:hanging="180"/>
      </w:pPr>
    </w:lvl>
    <w:lvl w:ilvl="6" w:tplc="9B0ED572" w:tentative="1">
      <w:start w:val="1"/>
      <w:numFmt w:val="decimal"/>
      <w:lvlText w:val="%7."/>
      <w:lvlJc w:val="left"/>
      <w:pPr>
        <w:ind w:left="4756" w:hanging="360"/>
      </w:pPr>
    </w:lvl>
    <w:lvl w:ilvl="7" w:tplc="2EF869B0" w:tentative="1">
      <w:start w:val="1"/>
      <w:numFmt w:val="lowerLetter"/>
      <w:lvlText w:val="%8."/>
      <w:lvlJc w:val="left"/>
      <w:pPr>
        <w:ind w:left="5476" w:hanging="360"/>
      </w:pPr>
    </w:lvl>
    <w:lvl w:ilvl="8" w:tplc="E65E2AE4" w:tentative="1">
      <w:start w:val="1"/>
      <w:numFmt w:val="lowerRoman"/>
      <w:lvlText w:val="%9."/>
      <w:lvlJc w:val="right"/>
      <w:pPr>
        <w:ind w:left="6196" w:hanging="180"/>
      </w:pPr>
    </w:lvl>
  </w:abstractNum>
  <w:num w:numId="1" w16cid:durableId="885989986">
    <w:abstractNumId w:val="8"/>
  </w:num>
  <w:num w:numId="2" w16cid:durableId="382096757">
    <w:abstractNumId w:val="14"/>
  </w:num>
  <w:num w:numId="3" w16cid:durableId="1436368183">
    <w:abstractNumId w:val="2"/>
  </w:num>
  <w:num w:numId="4" w16cid:durableId="1345551551">
    <w:abstractNumId w:val="11"/>
  </w:num>
  <w:num w:numId="5" w16cid:durableId="275185998">
    <w:abstractNumId w:val="4"/>
  </w:num>
  <w:num w:numId="6" w16cid:durableId="46688421">
    <w:abstractNumId w:val="1"/>
  </w:num>
  <w:num w:numId="7" w16cid:durableId="24067166">
    <w:abstractNumId w:val="9"/>
  </w:num>
  <w:num w:numId="8" w16cid:durableId="977102002">
    <w:abstractNumId w:val="10"/>
  </w:num>
  <w:num w:numId="9" w16cid:durableId="757673367">
    <w:abstractNumId w:val="5"/>
  </w:num>
  <w:num w:numId="10" w16cid:durableId="229658670">
    <w:abstractNumId w:val="6"/>
  </w:num>
  <w:num w:numId="11" w16cid:durableId="128792173">
    <w:abstractNumId w:val="7"/>
  </w:num>
  <w:num w:numId="12" w16cid:durableId="626280697">
    <w:abstractNumId w:val="13"/>
  </w:num>
  <w:num w:numId="13" w16cid:durableId="282619681">
    <w:abstractNumId w:val="12"/>
  </w:num>
  <w:num w:numId="14" w16cid:durableId="1155297450">
    <w:abstractNumId w:val="0"/>
  </w:num>
  <w:num w:numId="15" w16cid:durableId="1021934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09"/>
    <w:rsid w:val="00000D9D"/>
    <w:rsid w:val="00002FAE"/>
    <w:rsid w:val="00006660"/>
    <w:rsid w:val="00030388"/>
    <w:rsid w:val="00030EEF"/>
    <w:rsid w:val="000358B2"/>
    <w:rsid w:val="0003717A"/>
    <w:rsid w:val="000649B4"/>
    <w:rsid w:val="000649DA"/>
    <w:rsid w:val="0007012E"/>
    <w:rsid w:val="00075C82"/>
    <w:rsid w:val="0007685D"/>
    <w:rsid w:val="00076F96"/>
    <w:rsid w:val="00077AD6"/>
    <w:rsid w:val="000804D7"/>
    <w:rsid w:val="00086A55"/>
    <w:rsid w:val="00093BE6"/>
    <w:rsid w:val="000977DE"/>
    <w:rsid w:val="000A4364"/>
    <w:rsid w:val="000A7CD5"/>
    <w:rsid w:val="000B7262"/>
    <w:rsid w:val="000B769F"/>
    <w:rsid w:val="000C501E"/>
    <w:rsid w:val="000D271E"/>
    <w:rsid w:val="000D2E49"/>
    <w:rsid w:val="000E42B8"/>
    <w:rsid w:val="000F587B"/>
    <w:rsid w:val="00114F56"/>
    <w:rsid w:val="001320A9"/>
    <w:rsid w:val="00137188"/>
    <w:rsid w:val="001377F8"/>
    <w:rsid w:val="0014112C"/>
    <w:rsid w:val="00142E9C"/>
    <w:rsid w:val="00147635"/>
    <w:rsid w:val="00165175"/>
    <w:rsid w:val="00172F92"/>
    <w:rsid w:val="00181C09"/>
    <w:rsid w:val="00192830"/>
    <w:rsid w:val="00192CF9"/>
    <w:rsid w:val="0019587B"/>
    <w:rsid w:val="001A7D1C"/>
    <w:rsid w:val="001B17C0"/>
    <w:rsid w:val="001B36CE"/>
    <w:rsid w:val="001C2515"/>
    <w:rsid w:val="001C2E1E"/>
    <w:rsid w:val="001C5B9F"/>
    <w:rsid w:val="001C63CE"/>
    <w:rsid w:val="001D63B8"/>
    <w:rsid w:val="001E0CA4"/>
    <w:rsid w:val="001E553C"/>
    <w:rsid w:val="001E5823"/>
    <w:rsid w:val="00202432"/>
    <w:rsid w:val="00206A0A"/>
    <w:rsid w:val="00210E09"/>
    <w:rsid w:val="00215A0E"/>
    <w:rsid w:val="0021608A"/>
    <w:rsid w:val="00226750"/>
    <w:rsid w:val="00227AAD"/>
    <w:rsid w:val="0023182D"/>
    <w:rsid w:val="00234EBE"/>
    <w:rsid w:val="00240D65"/>
    <w:rsid w:val="00243206"/>
    <w:rsid w:val="00253B47"/>
    <w:rsid w:val="00253F03"/>
    <w:rsid w:val="00264BD8"/>
    <w:rsid w:val="00271521"/>
    <w:rsid w:val="00273833"/>
    <w:rsid w:val="00275E08"/>
    <w:rsid w:val="00287565"/>
    <w:rsid w:val="002A7004"/>
    <w:rsid w:val="002B0B32"/>
    <w:rsid w:val="002B526A"/>
    <w:rsid w:val="002D1DF5"/>
    <w:rsid w:val="002D5E58"/>
    <w:rsid w:val="002D613D"/>
    <w:rsid w:val="002D7255"/>
    <w:rsid w:val="002E2845"/>
    <w:rsid w:val="002E2AC0"/>
    <w:rsid w:val="002E50F8"/>
    <w:rsid w:val="002E655D"/>
    <w:rsid w:val="002E75B7"/>
    <w:rsid w:val="002F22B6"/>
    <w:rsid w:val="002F658D"/>
    <w:rsid w:val="002F7BE9"/>
    <w:rsid w:val="00307918"/>
    <w:rsid w:val="00313A16"/>
    <w:rsid w:val="00320C2B"/>
    <w:rsid w:val="00322E44"/>
    <w:rsid w:val="0034718F"/>
    <w:rsid w:val="00352C49"/>
    <w:rsid w:val="00353CB8"/>
    <w:rsid w:val="003553DD"/>
    <w:rsid w:val="003578CC"/>
    <w:rsid w:val="00361710"/>
    <w:rsid w:val="003636E7"/>
    <w:rsid w:val="003725AD"/>
    <w:rsid w:val="00372786"/>
    <w:rsid w:val="00373C23"/>
    <w:rsid w:val="0037736E"/>
    <w:rsid w:val="00382912"/>
    <w:rsid w:val="00386A23"/>
    <w:rsid w:val="00397711"/>
    <w:rsid w:val="003A0784"/>
    <w:rsid w:val="003B0E2E"/>
    <w:rsid w:val="003B2396"/>
    <w:rsid w:val="003B3CF4"/>
    <w:rsid w:val="003B54B2"/>
    <w:rsid w:val="003D1D9B"/>
    <w:rsid w:val="003D24B7"/>
    <w:rsid w:val="003D3935"/>
    <w:rsid w:val="003E185E"/>
    <w:rsid w:val="003E1D74"/>
    <w:rsid w:val="003E7416"/>
    <w:rsid w:val="003F2675"/>
    <w:rsid w:val="003F2F38"/>
    <w:rsid w:val="003F5ECB"/>
    <w:rsid w:val="0040014C"/>
    <w:rsid w:val="004033E7"/>
    <w:rsid w:val="0040571D"/>
    <w:rsid w:val="00410787"/>
    <w:rsid w:val="004152D2"/>
    <w:rsid w:val="00425CF8"/>
    <w:rsid w:val="00433323"/>
    <w:rsid w:val="00435D9F"/>
    <w:rsid w:val="00443A89"/>
    <w:rsid w:val="00450D5E"/>
    <w:rsid w:val="00454700"/>
    <w:rsid w:val="00455462"/>
    <w:rsid w:val="004636C6"/>
    <w:rsid w:val="00465623"/>
    <w:rsid w:val="00472CD2"/>
    <w:rsid w:val="00493A69"/>
    <w:rsid w:val="004975CA"/>
    <w:rsid w:val="004A1F81"/>
    <w:rsid w:val="004A22E3"/>
    <w:rsid w:val="004A6DF3"/>
    <w:rsid w:val="004B6D8B"/>
    <w:rsid w:val="004B7FA8"/>
    <w:rsid w:val="004C5BBC"/>
    <w:rsid w:val="004D1D69"/>
    <w:rsid w:val="004D1D6A"/>
    <w:rsid w:val="004D3ED4"/>
    <w:rsid w:val="004D79ED"/>
    <w:rsid w:val="004E4E9D"/>
    <w:rsid w:val="004E6E84"/>
    <w:rsid w:val="004F001E"/>
    <w:rsid w:val="00501B7C"/>
    <w:rsid w:val="005030B5"/>
    <w:rsid w:val="005055BF"/>
    <w:rsid w:val="00514DCC"/>
    <w:rsid w:val="005153BF"/>
    <w:rsid w:val="0051717F"/>
    <w:rsid w:val="005231C2"/>
    <w:rsid w:val="0052688D"/>
    <w:rsid w:val="005300AE"/>
    <w:rsid w:val="00532A2B"/>
    <w:rsid w:val="00535ACB"/>
    <w:rsid w:val="0053758F"/>
    <w:rsid w:val="005416AC"/>
    <w:rsid w:val="00542959"/>
    <w:rsid w:val="00546576"/>
    <w:rsid w:val="00555DB7"/>
    <w:rsid w:val="00557A49"/>
    <w:rsid w:val="00575491"/>
    <w:rsid w:val="0058341E"/>
    <w:rsid w:val="00584F90"/>
    <w:rsid w:val="00590C07"/>
    <w:rsid w:val="00594232"/>
    <w:rsid w:val="005949CC"/>
    <w:rsid w:val="005A0861"/>
    <w:rsid w:val="005A3B57"/>
    <w:rsid w:val="005A5138"/>
    <w:rsid w:val="005A7592"/>
    <w:rsid w:val="005A77AF"/>
    <w:rsid w:val="005B2652"/>
    <w:rsid w:val="005B68F3"/>
    <w:rsid w:val="005C3DA4"/>
    <w:rsid w:val="005D0389"/>
    <w:rsid w:val="005D586F"/>
    <w:rsid w:val="005D5D22"/>
    <w:rsid w:val="005F2AC0"/>
    <w:rsid w:val="005F6F5B"/>
    <w:rsid w:val="00600DD2"/>
    <w:rsid w:val="006116E3"/>
    <w:rsid w:val="006162EA"/>
    <w:rsid w:val="00620A8A"/>
    <w:rsid w:val="00621840"/>
    <w:rsid w:val="00621D5A"/>
    <w:rsid w:val="00623465"/>
    <w:rsid w:val="00624DC8"/>
    <w:rsid w:val="006303F7"/>
    <w:rsid w:val="00636F46"/>
    <w:rsid w:val="00647BC0"/>
    <w:rsid w:val="00671C7D"/>
    <w:rsid w:val="006875D8"/>
    <w:rsid w:val="00695847"/>
    <w:rsid w:val="006A24DF"/>
    <w:rsid w:val="006A263C"/>
    <w:rsid w:val="006B1404"/>
    <w:rsid w:val="006E36EA"/>
    <w:rsid w:val="006E6414"/>
    <w:rsid w:val="006F07F4"/>
    <w:rsid w:val="0070456A"/>
    <w:rsid w:val="00715BD3"/>
    <w:rsid w:val="00716372"/>
    <w:rsid w:val="00735AC6"/>
    <w:rsid w:val="00750723"/>
    <w:rsid w:val="00756282"/>
    <w:rsid w:val="007632C2"/>
    <w:rsid w:val="007636C4"/>
    <w:rsid w:val="0077045D"/>
    <w:rsid w:val="0077638A"/>
    <w:rsid w:val="0077739D"/>
    <w:rsid w:val="00785327"/>
    <w:rsid w:val="00793A50"/>
    <w:rsid w:val="007957FF"/>
    <w:rsid w:val="0079648E"/>
    <w:rsid w:val="00796D85"/>
    <w:rsid w:val="007A68DF"/>
    <w:rsid w:val="007B2E91"/>
    <w:rsid w:val="007B50D9"/>
    <w:rsid w:val="007C5F95"/>
    <w:rsid w:val="007C6CC7"/>
    <w:rsid w:val="007E524F"/>
    <w:rsid w:val="007F48EC"/>
    <w:rsid w:val="007F4E2D"/>
    <w:rsid w:val="00811BFC"/>
    <w:rsid w:val="00813909"/>
    <w:rsid w:val="00816CA2"/>
    <w:rsid w:val="00832D31"/>
    <w:rsid w:val="00833787"/>
    <w:rsid w:val="00834ED5"/>
    <w:rsid w:val="00835AE9"/>
    <w:rsid w:val="00842818"/>
    <w:rsid w:val="00842937"/>
    <w:rsid w:val="00854F84"/>
    <w:rsid w:val="0086192A"/>
    <w:rsid w:val="00862CA3"/>
    <w:rsid w:val="008712A0"/>
    <w:rsid w:val="00872CB4"/>
    <w:rsid w:val="00873692"/>
    <w:rsid w:val="00887472"/>
    <w:rsid w:val="00887E07"/>
    <w:rsid w:val="00891AE9"/>
    <w:rsid w:val="00892C17"/>
    <w:rsid w:val="008944B7"/>
    <w:rsid w:val="008A2D5B"/>
    <w:rsid w:val="008A2F57"/>
    <w:rsid w:val="008A72D9"/>
    <w:rsid w:val="008B3E71"/>
    <w:rsid w:val="008C1F18"/>
    <w:rsid w:val="008C2715"/>
    <w:rsid w:val="008C626F"/>
    <w:rsid w:val="008D4127"/>
    <w:rsid w:val="008E008F"/>
    <w:rsid w:val="008F0BFF"/>
    <w:rsid w:val="008F5882"/>
    <w:rsid w:val="008F701F"/>
    <w:rsid w:val="00904BB7"/>
    <w:rsid w:val="0090555A"/>
    <w:rsid w:val="00906665"/>
    <w:rsid w:val="00907BDF"/>
    <w:rsid w:val="00915DB6"/>
    <w:rsid w:val="00924D83"/>
    <w:rsid w:val="00925030"/>
    <w:rsid w:val="009270A3"/>
    <w:rsid w:val="009450F0"/>
    <w:rsid w:val="00946980"/>
    <w:rsid w:val="0095378F"/>
    <w:rsid w:val="0095575E"/>
    <w:rsid w:val="00956A2E"/>
    <w:rsid w:val="00957D03"/>
    <w:rsid w:val="00961B36"/>
    <w:rsid w:val="00965D46"/>
    <w:rsid w:val="00984594"/>
    <w:rsid w:val="009864CA"/>
    <w:rsid w:val="00987130"/>
    <w:rsid w:val="00990B09"/>
    <w:rsid w:val="0099659A"/>
    <w:rsid w:val="009A15B3"/>
    <w:rsid w:val="009A5B1D"/>
    <w:rsid w:val="009A72EC"/>
    <w:rsid w:val="009B2E42"/>
    <w:rsid w:val="009B36CE"/>
    <w:rsid w:val="009B4C43"/>
    <w:rsid w:val="009B619E"/>
    <w:rsid w:val="009B737D"/>
    <w:rsid w:val="009C29ED"/>
    <w:rsid w:val="009C73F1"/>
    <w:rsid w:val="009D04CF"/>
    <w:rsid w:val="009E1AB5"/>
    <w:rsid w:val="009E1D4E"/>
    <w:rsid w:val="009E2663"/>
    <w:rsid w:val="009F0925"/>
    <w:rsid w:val="009F3A36"/>
    <w:rsid w:val="00A01C38"/>
    <w:rsid w:val="00A01F90"/>
    <w:rsid w:val="00A03FA5"/>
    <w:rsid w:val="00A0695F"/>
    <w:rsid w:val="00A06B41"/>
    <w:rsid w:val="00A1187A"/>
    <w:rsid w:val="00A1614D"/>
    <w:rsid w:val="00A161B7"/>
    <w:rsid w:val="00A224FC"/>
    <w:rsid w:val="00A22523"/>
    <w:rsid w:val="00A27119"/>
    <w:rsid w:val="00A31BCE"/>
    <w:rsid w:val="00A33FE3"/>
    <w:rsid w:val="00A3532E"/>
    <w:rsid w:val="00A359FF"/>
    <w:rsid w:val="00A36F64"/>
    <w:rsid w:val="00A449C3"/>
    <w:rsid w:val="00A4691F"/>
    <w:rsid w:val="00A52E03"/>
    <w:rsid w:val="00A653E1"/>
    <w:rsid w:val="00A6591C"/>
    <w:rsid w:val="00A76889"/>
    <w:rsid w:val="00A87D11"/>
    <w:rsid w:val="00AA0434"/>
    <w:rsid w:val="00AA6201"/>
    <w:rsid w:val="00AC6433"/>
    <w:rsid w:val="00AC7A81"/>
    <w:rsid w:val="00AD68C5"/>
    <w:rsid w:val="00AE48DA"/>
    <w:rsid w:val="00AE5A7D"/>
    <w:rsid w:val="00AE630C"/>
    <w:rsid w:val="00AE7BFC"/>
    <w:rsid w:val="00AF2D6D"/>
    <w:rsid w:val="00AF6BC1"/>
    <w:rsid w:val="00AF71C3"/>
    <w:rsid w:val="00B02DE4"/>
    <w:rsid w:val="00B0635F"/>
    <w:rsid w:val="00B0755C"/>
    <w:rsid w:val="00B07EAD"/>
    <w:rsid w:val="00B1249A"/>
    <w:rsid w:val="00B12C58"/>
    <w:rsid w:val="00B2148C"/>
    <w:rsid w:val="00B2312D"/>
    <w:rsid w:val="00B27662"/>
    <w:rsid w:val="00B31D6B"/>
    <w:rsid w:val="00B34D14"/>
    <w:rsid w:val="00B45144"/>
    <w:rsid w:val="00B54823"/>
    <w:rsid w:val="00B54EDF"/>
    <w:rsid w:val="00B86C30"/>
    <w:rsid w:val="00BA3AC1"/>
    <w:rsid w:val="00BB267B"/>
    <w:rsid w:val="00BC2873"/>
    <w:rsid w:val="00BD0213"/>
    <w:rsid w:val="00BD2CD4"/>
    <w:rsid w:val="00BD6933"/>
    <w:rsid w:val="00BD7E46"/>
    <w:rsid w:val="00BE27E6"/>
    <w:rsid w:val="00BE71EB"/>
    <w:rsid w:val="00C0172C"/>
    <w:rsid w:val="00C04924"/>
    <w:rsid w:val="00C05175"/>
    <w:rsid w:val="00C07C81"/>
    <w:rsid w:val="00C111E3"/>
    <w:rsid w:val="00C1156E"/>
    <w:rsid w:val="00C1284D"/>
    <w:rsid w:val="00C13A13"/>
    <w:rsid w:val="00C20871"/>
    <w:rsid w:val="00C21343"/>
    <w:rsid w:val="00C21A77"/>
    <w:rsid w:val="00C27CC7"/>
    <w:rsid w:val="00C43EB0"/>
    <w:rsid w:val="00C5208E"/>
    <w:rsid w:val="00C5290A"/>
    <w:rsid w:val="00C530C9"/>
    <w:rsid w:val="00C53FEB"/>
    <w:rsid w:val="00C62D9C"/>
    <w:rsid w:val="00C66CD8"/>
    <w:rsid w:val="00C7730D"/>
    <w:rsid w:val="00C951BE"/>
    <w:rsid w:val="00C953C1"/>
    <w:rsid w:val="00C966C4"/>
    <w:rsid w:val="00CB2332"/>
    <w:rsid w:val="00CB3CAA"/>
    <w:rsid w:val="00CB520B"/>
    <w:rsid w:val="00CB73AB"/>
    <w:rsid w:val="00CC3B5B"/>
    <w:rsid w:val="00CD06A9"/>
    <w:rsid w:val="00CD17AD"/>
    <w:rsid w:val="00CD2E64"/>
    <w:rsid w:val="00CF4E49"/>
    <w:rsid w:val="00CF599A"/>
    <w:rsid w:val="00D05923"/>
    <w:rsid w:val="00D1262D"/>
    <w:rsid w:val="00D20585"/>
    <w:rsid w:val="00D22CCA"/>
    <w:rsid w:val="00D24A67"/>
    <w:rsid w:val="00D24CA7"/>
    <w:rsid w:val="00D256B3"/>
    <w:rsid w:val="00D25BEF"/>
    <w:rsid w:val="00D266DC"/>
    <w:rsid w:val="00D267E2"/>
    <w:rsid w:val="00D311E2"/>
    <w:rsid w:val="00D3123A"/>
    <w:rsid w:val="00D35A97"/>
    <w:rsid w:val="00D361AE"/>
    <w:rsid w:val="00D366B1"/>
    <w:rsid w:val="00D41EFF"/>
    <w:rsid w:val="00D45AF6"/>
    <w:rsid w:val="00D45B4D"/>
    <w:rsid w:val="00D557A5"/>
    <w:rsid w:val="00D61B95"/>
    <w:rsid w:val="00D61F39"/>
    <w:rsid w:val="00D65921"/>
    <w:rsid w:val="00D74203"/>
    <w:rsid w:val="00D75972"/>
    <w:rsid w:val="00D7781E"/>
    <w:rsid w:val="00D84880"/>
    <w:rsid w:val="00D97DDC"/>
    <w:rsid w:val="00DA3026"/>
    <w:rsid w:val="00DA59A0"/>
    <w:rsid w:val="00DA685A"/>
    <w:rsid w:val="00DB02D0"/>
    <w:rsid w:val="00DB319C"/>
    <w:rsid w:val="00DC226C"/>
    <w:rsid w:val="00DD37B8"/>
    <w:rsid w:val="00DD7F0E"/>
    <w:rsid w:val="00DE39A4"/>
    <w:rsid w:val="00DF0F6D"/>
    <w:rsid w:val="00E0543A"/>
    <w:rsid w:val="00E10709"/>
    <w:rsid w:val="00E1121A"/>
    <w:rsid w:val="00E20E94"/>
    <w:rsid w:val="00E31D7B"/>
    <w:rsid w:val="00E31EBD"/>
    <w:rsid w:val="00E36C3E"/>
    <w:rsid w:val="00E41E33"/>
    <w:rsid w:val="00E61A54"/>
    <w:rsid w:val="00E739A1"/>
    <w:rsid w:val="00E73AC8"/>
    <w:rsid w:val="00E74E8B"/>
    <w:rsid w:val="00E830B4"/>
    <w:rsid w:val="00E830DF"/>
    <w:rsid w:val="00E84420"/>
    <w:rsid w:val="00E937A0"/>
    <w:rsid w:val="00EA2679"/>
    <w:rsid w:val="00EA4BE5"/>
    <w:rsid w:val="00EA6CCC"/>
    <w:rsid w:val="00EB3C7B"/>
    <w:rsid w:val="00EB40B5"/>
    <w:rsid w:val="00EC0E56"/>
    <w:rsid w:val="00EC39F7"/>
    <w:rsid w:val="00ED1346"/>
    <w:rsid w:val="00ED3A56"/>
    <w:rsid w:val="00ED5096"/>
    <w:rsid w:val="00ED5364"/>
    <w:rsid w:val="00ED561D"/>
    <w:rsid w:val="00ED665C"/>
    <w:rsid w:val="00EE2327"/>
    <w:rsid w:val="00EE5D15"/>
    <w:rsid w:val="00EE659F"/>
    <w:rsid w:val="00EF1DCA"/>
    <w:rsid w:val="00EF1E6A"/>
    <w:rsid w:val="00EF711B"/>
    <w:rsid w:val="00F06815"/>
    <w:rsid w:val="00F07D58"/>
    <w:rsid w:val="00F10D03"/>
    <w:rsid w:val="00F1790B"/>
    <w:rsid w:val="00F20951"/>
    <w:rsid w:val="00F213AA"/>
    <w:rsid w:val="00F2577F"/>
    <w:rsid w:val="00F25E62"/>
    <w:rsid w:val="00F27313"/>
    <w:rsid w:val="00F42461"/>
    <w:rsid w:val="00F42AE5"/>
    <w:rsid w:val="00F50172"/>
    <w:rsid w:val="00F55D5A"/>
    <w:rsid w:val="00F565B8"/>
    <w:rsid w:val="00F575E2"/>
    <w:rsid w:val="00F7044E"/>
    <w:rsid w:val="00F70F56"/>
    <w:rsid w:val="00F81478"/>
    <w:rsid w:val="00F97FC3"/>
    <w:rsid w:val="00FA14C1"/>
    <w:rsid w:val="00FA18FE"/>
    <w:rsid w:val="00FB167D"/>
    <w:rsid w:val="00FC3549"/>
    <w:rsid w:val="00FC6F90"/>
    <w:rsid w:val="00FD19E8"/>
    <w:rsid w:val="00FD4ADD"/>
    <w:rsid w:val="00FE0C92"/>
    <w:rsid w:val="00FE37E4"/>
    <w:rsid w:val="00FE7873"/>
    <w:rsid w:val="00FF1DDD"/>
    <w:rsid w:val="00FF226B"/>
    <w:rsid w:val="00FF56EB"/>
    <w:rsid w:val="00FF729B"/>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6E72"/>
  <w15:chartTrackingRefBased/>
  <w15:docId w15:val="{B20994BB-7879-4B93-BD44-3D870959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F76DD"/>
    <w:pPr>
      <w:spacing w:after="240" w:line="300" w:lineRule="auto"/>
    </w:pPr>
    <w:rPr>
      <w:rFonts w:ascii="Arial" w:hAnsi="Arial"/>
      <w:color w:val="0D0D0D" w:themeColor="text1" w:themeTint="F2"/>
      <w:sz w:val="24"/>
      <w:szCs w:val="22"/>
      <w:lang w:eastAsia="en-US"/>
    </w:rPr>
  </w:style>
  <w:style w:type="paragraph" w:styleId="Heading1">
    <w:name w:val="heading 1"/>
    <w:basedOn w:val="Title"/>
    <w:next w:val="Normal"/>
    <w:link w:val="Heading1Char"/>
    <w:uiPriority w:val="9"/>
    <w:qFormat/>
    <w:rsid w:val="0053758F"/>
    <w:pPr>
      <w:outlineLvl w:val="0"/>
    </w:pPr>
  </w:style>
  <w:style w:type="paragraph" w:styleId="Heading2">
    <w:name w:val="heading 2"/>
    <w:basedOn w:val="NormalWeb"/>
    <w:next w:val="Normal"/>
    <w:link w:val="Heading2Char"/>
    <w:uiPriority w:val="9"/>
    <w:unhideWhenUsed/>
    <w:qFormat/>
    <w:rsid w:val="00BE27E6"/>
    <w:pPr>
      <w:spacing w:before="0" w:beforeAutospacing="0" w:after="0" w:afterAutospacing="0"/>
      <w:outlineLvl w:val="1"/>
    </w:pPr>
    <w:rPr>
      <w:rFonts w:ascii="Arial" w:hAnsi="Arial" w:cs="Arial"/>
      <w:b/>
      <w:color w:val="002060"/>
      <w:sz w:val="28"/>
    </w:rPr>
  </w:style>
  <w:style w:type="paragraph" w:styleId="Heading3">
    <w:name w:val="heading 3"/>
    <w:basedOn w:val="Normal"/>
    <w:link w:val="Heading3Char"/>
    <w:uiPriority w:val="9"/>
    <w:qFormat/>
    <w:rsid w:val="00CB520B"/>
    <w:pPr>
      <w:spacing w:after="0"/>
      <w:outlineLvl w:val="2"/>
    </w:pPr>
    <w:rPr>
      <w:rFonts w:eastAsia="Times New Roman"/>
      <w:b/>
      <w:bCs/>
      <w:color w:val="002060"/>
      <w:szCs w:val="27"/>
      <w:lang w:eastAsia="en-GB"/>
    </w:rPr>
  </w:style>
  <w:style w:type="paragraph" w:styleId="Heading4">
    <w:name w:val="heading 4"/>
    <w:basedOn w:val="Heading2"/>
    <w:next w:val="Normal"/>
    <w:link w:val="Heading4Char"/>
    <w:uiPriority w:val="9"/>
    <w:unhideWhenUsed/>
    <w:qFormat/>
    <w:rsid w:val="0053758F"/>
    <w:pPr>
      <w:outlineLvl w:val="3"/>
    </w:pPr>
    <w:rPr>
      <w:color w:val="0D0D0D" w:themeColor="text1" w:themeTint="F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709"/>
    <w:pPr>
      <w:autoSpaceDE w:val="0"/>
      <w:autoSpaceDN w:val="0"/>
      <w:adjustRightInd w:val="0"/>
    </w:pPr>
    <w:rPr>
      <w:rFonts w:ascii="Arial" w:hAnsi="Arial" w:cs="Arial"/>
      <w:color w:val="000000"/>
      <w:sz w:val="24"/>
      <w:szCs w:val="24"/>
      <w:lang w:eastAsia="en-US"/>
    </w:rPr>
  </w:style>
  <w:style w:type="paragraph" w:styleId="ListParagraph">
    <w:name w:val="List Paragraph"/>
    <w:basedOn w:val="NormalWeb"/>
    <w:uiPriority w:val="34"/>
    <w:qFormat/>
    <w:rsid w:val="00410787"/>
    <w:pPr>
      <w:numPr>
        <w:numId w:val="4"/>
      </w:numPr>
      <w:spacing w:before="0" w:beforeAutospacing="0" w:after="240" w:afterAutospacing="0"/>
      <w:ind w:left="709" w:hanging="357"/>
    </w:pPr>
    <w:rPr>
      <w:rFonts w:ascii="Arial" w:hAnsi="Arial" w:cs="Arial"/>
    </w:rPr>
  </w:style>
  <w:style w:type="paragraph" w:styleId="NormalWeb">
    <w:name w:val="Normal (Web)"/>
    <w:basedOn w:val="Normal"/>
    <w:uiPriority w:val="99"/>
    <w:unhideWhenUsed/>
    <w:rsid w:val="00E31D7B"/>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F7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7262"/>
    <w:rPr>
      <w:color w:val="0000FF"/>
      <w:u w:val="single"/>
    </w:rPr>
  </w:style>
  <w:style w:type="character" w:customStyle="1" w:styleId="Heading3Char">
    <w:name w:val="Heading 3 Char"/>
    <w:link w:val="Heading3"/>
    <w:uiPriority w:val="9"/>
    <w:rsid w:val="00CB520B"/>
    <w:rPr>
      <w:rFonts w:ascii="Arial" w:eastAsia="Times New Roman" w:hAnsi="Arial"/>
      <w:b/>
      <w:bCs/>
      <w:color w:val="002060"/>
      <w:sz w:val="24"/>
      <w:szCs w:val="27"/>
    </w:rPr>
  </w:style>
  <w:style w:type="paragraph" w:styleId="Header">
    <w:name w:val="header"/>
    <w:basedOn w:val="Normal"/>
    <w:link w:val="HeaderChar"/>
    <w:uiPriority w:val="99"/>
    <w:unhideWhenUsed/>
    <w:rsid w:val="003E1D74"/>
    <w:pPr>
      <w:tabs>
        <w:tab w:val="center" w:pos="4513"/>
        <w:tab w:val="right" w:pos="9026"/>
      </w:tabs>
    </w:pPr>
  </w:style>
  <w:style w:type="character" w:customStyle="1" w:styleId="HeaderChar">
    <w:name w:val="Header Char"/>
    <w:basedOn w:val="DefaultParagraphFont"/>
    <w:link w:val="Header"/>
    <w:uiPriority w:val="99"/>
    <w:rsid w:val="003E1D74"/>
  </w:style>
  <w:style w:type="paragraph" w:styleId="Footer">
    <w:name w:val="footer"/>
    <w:basedOn w:val="Normal"/>
    <w:link w:val="FooterChar"/>
    <w:uiPriority w:val="99"/>
    <w:unhideWhenUsed/>
    <w:rsid w:val="003E1D74"/>
    <w:pPr>
      <w:tabs>
        <w:tab w:val="center" w:pos="4513"/>
        <w:tab w:val="right" w:pos="9026"/>
      </w:tabs>
    </w:pPr>
  </w:style>
  <w:style w:type="character" w:customStyle="1" w:styleId="FooterChar">
    <w:name w:val="Footer Char"/>
    <w:basedOn w:val="DefaultParagraphFont"/>
    <w:link w:val="Footer"/>
    <w:uiPriority w:val="99"/>
    <w:rsid w:val="003E1D74"/>
  </w:style>
  <w:style w:type="paragraph" w:styleId="BalloonText">
    <w:name w:val="Balloon Text"/>
    <w:basedOn w:val="Normal"/>
    <w:link w:val="BalloonTextChar"/>
    <w:uiPriority w:val="99"/>
    <w:semiHidden/>
    <w:unhideWhenUsed/>
    <w:rsid w:val="005C3DA4"/>
    <w:rPr>
      <w:rFonts w:ascii="Segoe UI" w:hAnsi="Segoe UI" w:cs="Segoe UI"/>
      <w:sz w:val="18"/>
      <w:szCs w:val="18"/>
    </w:rPr>
  </w:style>
  <w:style w:type="character" w:customStyle="1" w:styleId="BalloonTextChar">
    <w:name w:val="Balloon Text Char"/>
    <w:link w:val="BalloonText"/>
    <w:uiPriority w:val="99"/>
    <w:semiHidden/>
    <w:rsid w:val="005C3DA4"/>
    <w:rPr>
      <w:rFonts w:ascii="Segoe UI" w:hAnsi="Segoe UI" w:cs="Segoe UI"/>
      <w:sz w:val="18"/>
      <w:szCs w:val="18"/>
    </w:rPr>
  </w:style>
  <w:style w:type="character" w:styleId="CommentReference">
    <w:name w:val="annotation reference"/>
    <w:uiPriority w:val="99"/>
    <w:semiHidden/>
    <w:unhideWhenUsed/>
    <w:rsid w:val="008C626F"/>
    <w:rPr>
      <w:sz w:val="16"/>
      <w:szCs w:val="16"/>
    </w:rPr>
  </w:style>
  <w:style w:type="paragraph" w:styleId="CommentText">
    <w:name w:val="annotation text"/>
    <w:basedOn w:val="Normal"/>
    <w:link w:val="CommentTextChar"/>
    <w:uiPriority w:val="99"/>
    <w:semiHidden/>
    <w:unhideWhenUsed/>
    <w:rsid w:val="008C626F"/>
    <w:rPr>
      <w:sz w:val="20"/>
      <w:szCs w:val="20"/>
    </w:rPr>
  </w:style>
  <w:style w:type="character" w:customStyle="1" w:styleId="CommentTextChar">
    <w:name w:val="Comment Text Char"/>
    <w:link w:val="CommentText"/>
    <w:uiPriority w:val="99"/>
    <w:semiHidden/>
    <w:rsid w:val="008C626F"/>
    <w:rPr>
      <w:sz w:val="20"/>
      <w:szCs w:val="20"/>
    </w:rPr>
  </w:style>
  <w:style w:type="paragraph" w:styleId="CommentSubject">
    <w:name w:val="annotation subject"/>
    <w:basedOn w:val="CommentText"/>
    <w:next w:val="CommentText"/>
    <w:link w:val="CommentSubjectChar"/>
    <w:uiPriority w:val="99"/>
    <w:semiHidden/>
    <w:unhideWhenUsed/>
    <w:rsid w:val="008C626F"/>
    <w:rPr>
      <w:b/>
      <w:bCs/>
    </w:rPr>
  </w:style>
  <w:style w:type="character" w:customStyle="1" w:styleId="CommentSubjectChar">
    <w:name w:val="Comment Subject Char"/>
    <w:link w:val="CommentSubject"/>
    <w:uiPriority w:val="99"/>
    <w:semiHidden/>
    <w:rsid w:val="008C626F"/>
    <w:rPr>
      <w:b/>
      <w:bCs/>
      <w:sz w:val="20"/>
      <w:szCs w:val="20"/>
    </w:rPr>
  </w:style>
  <w:style w:type="paragraph" w:styleId="FootnoteText">
    <w:name w:val="footnote text"/>
    <w:basedOn w:val="Normal"/>
    <w:link w:val="FootnoteTextChar"/>
    <w:uiPriority w:val="99"/>
    <w:semiHidden/>
    <w:unhideWhenUsed/>
    <w:rsid w:val="00AF71C3"/>
    <w:rPr>
      <w:sz w:val="20"/>
      <w:szCs w:val="20"/>
    </w:rPr>
  </w:style>
  <w:style w:type="character" w:customStyle="1" w:styleId="FootnoteTextChar">
    <w:name w:val="Footnote Text Char"/>
    <w:link w:val="FootnoteText"/>
    <w:uiPriority w:val="99"/>
    <w:semiHidden/>
    <w:rsid w:val="00AF71C3"/>
    <w:rPr>
      <w:sz w:val="20"/>
      <w:szCs w:val="20"/>
    </w:rPr>
  </w:style>
  <w:style w:type="character" w:styleId="FootnoteReference">
    <w:name w:val="footnote reference"/>
    <w:uiPriority w:val="99"/>
    <w:semiHidden/>
    <w:unhideWhenUsed/>
    <w:rsid w:val="00AF71C3"/>
    <w:rPr>
      <w:vertAlign w:val="superscript"/>
    </w:rPr>
  </w:style>
  <w:style w:type="character" w:styleId="FollowedHyperlink">
    <w:name w:val="FollowedHyperlink"/>
    <w:uiPriority w:val="99"/>
    <w:semiHidden/>
    <w:unhideWhenUsed/>
    <w:rsid w:val="00BD7E46"/>
    <w:rPr>
      <w:color w:val="954F72"/>
      <w:u w:val="single"/>
    </w:rPr>
  </w:style>
  <w:style w:type="paragraph" w:styleId="EndnoteText">
    <w:name w:val="endnote text"/>
    <w:basedOn w:val="Normal"/>
    <w:link w:val="EndnoteTextChar"/>
    <w:uiPriority w:val="99"/>
    <w:semiHidden/>
    <w:unhideWhenUsed/>
    <w:rsid w:val="00887472"/>
    <w:rPr>
      <w:sz w:val="20"/>
      <w:szCs w:val="20"/>
    </w:rPr>
  </w:style>
  <w:style w:type="character" w:customStyle="1" w:styleId="EndnoteTextChar">
    <w:name w:val="Endnote Text Char"/>
    <w:link w:val="EndnoteText"/>
    <w:uiPriority w:val="99"/>
    <w:semiHidden/>
    <w:rsid w:val="00887472"/>
    <w:rPr>
      <w:lang w:eastAsia="en-US"/>
    </w:rPr>
  </w:style>
  <w:style w:type="character" w:styleId="EndnoteReference">
    <w:name w:val="endnote reference"/>
    <w:uiPriority w:val="99"/>
    <w:semiHidden/>
    <w:unhideWhenUsed/>
    <w:rsid w:val="00887472"/>
    <w:rPr>
      <w:vertAlign w:val="superscript"/>
    </w:rPr>
  </w:style>
  <w:style w:type="paragraph" w:styleId="Title">
    <w:name w:val="Title"/>
    <w:basedOn w:val="Normal"/>
    <w:next w:val="Normal"/>
    <w:link w:val="TitleChar"/>
    <w:uiPriority w:val="10"/>
    <w:qFormat/>
    <w:rsid w:val="001320A9"/>
    <w:rPr>
      <w:rFonts w:cs="Arial"/>
      <w:b/>
      <w:color w:val="002060"/>
      <w:sz w:val="34"/>
      <w:szCs w:val="34"/>
    </w:rPr>
  </w:style>
  <w:style w:type="character" w:customStyle="1" w:styleId="TitleChar">
    <w:name w:val="Title Char"/>
    <w:link w:val="Title"/>
    <w:uiPriority w:val="10"/>
    <w:rsid w:val="001320A9"/>
    <w:rPr>
      <w:rFonts w:ascii="Arial" w:hAnsi="Arial" w:cs="Arial"/>
      <w:b/>
      <w:color w:val="002060"/>
      <w:sz w:val="34"/>
      <w:szCs w:val="34"/>
      <w:lang w:eastAsia="en-US"/>
    </w:rPr>
  </w:style>
  <w:style w:type="character" w:customStyle="1" w:styleId="Heading1Char">
    <w:name w:val="Heading 1 Char"/>
    <w:link w:val="Heading1"/>
    <w:uiPriority w:val="9"/>
    <w:rsid w:val="0053758F"/>
    <w:rPr>
      <w:rFonts w:ascii="Arial" w:hAnsi="Arial" w:cs="Arial"/>
      <w:b/>
      <w:color w:val="002060"/>
      <w:sz w:val="34"/>
      <w:szCs w:val="34"/>
      <w:lang w:eastAsia="en-US"/>
    </w:rPr>
  </w:style>
  <w:style w:type="character" w:customStyle="1" w:styleId="Heading2Char">
    <w:name w:val="Heading 2 Char"/>
    <w:link w:val="Heading2"/>
    <w:uiPriority w:val="9"/>
    <w:rsid w:val="00BE27E6"/>
    <w:rPr>
      <w:rFonts w:ascii="Arial" w:eastAsia="Times New Roman" w:hAnsi="Arial" w:cs="Arial"/>
      <w:b/>
      <w:color w:val="002060"/>
      <w:sz w:val="28"/>
      <w:szCs w:val="24"/>
    </w:rPr>
  </w:style>
  <w:style w:type="paragraph" w:styleId="Caption">
    <w:name w:val="caption"/>
    <w:basedOn w:val="Normal"/>
    <w:next w:val="Normal"/>
    <w:uiPriority w:val="35"/>
    <w:unhideWhenUsed/>
    <w:qFormat/>
    <w:rsid w:val="00455462"/>
    <w:pPr>
      <w:keepNext/>
      <w:spacing w:after="120"/>
    </w:pPr>
    <w:rPr>
      <w:b/>
      <w:bCs/>
      <w:szCs w:val="20"/>
    </w:rPr>
  </w:style>
  <w:style w:type="character" w:customStyle="1" w:styleId="UnresolvedMention1">
    <w:name w:val="Unresolved Mention1"/>
    <w:basedOn w:val="DefaultParagraphFont"/>
    <w:uiPriority w:val="99"/>
    <w:semiHidden/>
    <w:unhideWhenUsed/>
    <w:rsid w:val="00DB319C"/>
    <w:rPr>
      <w:color w:val="605E5C"/>
      <w:shd w:val="clear" w:color="auto" w:fill="E1DFDD"/>
    </w:rPr>
  </w:style>
  <w:style w:type="character" w:customStyle="1" w:styleId="Heading4Char">
    <w:name w:val="Heading 4 Char"/>
    <w:basedOn w:val="DefaultParagraphFont"/>
    <w:link w:val="Heading4"/>
    <w:uiPriority w:val="9"/>
    <w:rsid w:val="0053758F"/>
    <w:rPr>
      <w:rFonts w:ascii="Arial" w:eastAsia="Times New Roman" w:hAnsi="Arial" w:cs="Arial"/>
      <w:b/>
      <w:color w:val="0D0D0D" w:themeColor="text1" w:themeTint="F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eyhelper.org.uk/en/getting-help-and-advice/financial-advisers/choosing-a-financial-advis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gpsmember.org/your-pension/paying-in/paying-l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ensions@cardiff.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gpsmember.org/help-and-support/tools-and-calculators/annual-allowance-quick-check-too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tax-on-your-private-pension/annual-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MeetingDate xmlns="f892bc6d-4373-4448-9da1-3e4deb534658" xsi:nil="true"/>
    <Topic xmlns="f892bc6d-4373-4448-9da1-3e4deb534658" xsi:nil="true"/>
    <TaxCatchAll xmlns="4c0fc6d1-1ff6-4501-9111-f8704c4ff172" xsi:nil="true"/>
    <lcf76f155ced4ddcb4097134ff3c332f xmlns="f892bc6d-4373-4448-9da1-3e4deb53465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22" ma:contentTypeDescription="Create a new document." ma:contentTypeScope="" ma:versionID="f2501638edcbe16c029d13998bc3a24e">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905fdd1330d8a22616bde3e3d47abe98"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07F69-2AB9-4EBD-8985-857B4F82237E}">
  <ds:schemaRefs>
    <ds:schemaRef ds:uri="http://schemas.openxmlformats.org/officeDocument/2006/bibliography"/>
  </ds:schemaRefs>
</ds:datastoreItem>
</file>

<file path=customXml/itemProps2.xml><?xml version="1.0" encoding="utf-8"?>
<ds:datastoreItem xmlns:ds="http://schemas.openxmlformats.org/officeDocument/2006/customXml" ds:itemID="{18AB3DA7-717D-4F9D-9A79-D86832BCB248}">
  <ds:schemaRefs>
    <ds:schemaRef ds:uri="http://schemas.microsoft.com/sharepoint/v3/contenttype/forms"/>
  </ds:schemaRefs>
</ds:datastoreItem>
</file>

<file path=customXml/itemProps3.xml><?xml version="1.0" encoding="utf-8"?>
<ds:datastoreItem xmlns:ds="http://schemas.openxmlformats.org/officeDocument/2006/customXml" ds:itemID="{3FDFBE18-D90B-42B1-970A-9173688C4ADD}">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80736BAD-C472-4BEA-A214-0778EF11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Bennett</dc:creator>
  <cp:lastModifiedBy>Miles Harpwood, Rebecca</cp:lastModifiedBy>
  <cp:revision>17</cp:revision>
  <cp:lastPrinted>2016-06-17T11:11:00Z</cp:lastPrinted>
  <dcterms:created xsi:type="dcterms:W3CDTF">2024-01-18T09:12:00Z</dcterms:created>
  <dcterms:modified xsi:type="dcterms:W3CDTF">2024-01-30T16:53:00Z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y fmtid="{D5CDD505-2E9C-101B-9397-08002B2CF9AE}" pid="3" name="MediaServiceImageTags">
    <vt:lpwstr/>
  </property>
</Properties>
</file>